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W w:w="0" w:type="auto"/>
        <w:tblLayout w:type="fixed"/>
        <w:tblLook w:val="04A0"/>
      </w:tblPr>
      <w:tblGrid>
        <w:gridCol w:w="1691"/>
        <w:gridCol w:w="1843"/>
        <w:gridCol w:w="1276"/>
        <w:gridCol w:w="2693"/>
        <w:gridCol w:w="4253"/>
        <w:gridCol w:w="948"/>
        <w:gridCol w:w="5430"/>
        <w:gridCol w:w="1023"/>
        <w:gridCol w:w="1519"/>
        <w:gridCol w:w="1678"/>
      </w:tblGrid>
      <w:tr w:rsidTr="00344E85">
        <w:tblPrEx>
          <w:tblW w:w="0" w:type="auto"/>
          <w:tblLayout w:type="fixed"/>
          <w:tblLook w:val="04A0"/>
        </w:tblPrEx>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Appendix A: </w:t>
            </w:r>
            <w:r w:rsidRPr="00865C09">
              <w:rPr>
                <w:rFonts w:ascii="Calibri" w:eastAsia="Times New Roman" w:hAnsi="Calibri" w:cs="Times New Roman"/>
                <w:b/>
                <w:bCs/>
                <w:color w:val="000000"/>
                <w:sz w:val="40"/>
                <w:szCs w:val="40"/>
                <w:lang w:eastAsia="en-GB"/>
              </w:rPr>
              <w:t>Corporate Risk &amp; Opport</w:t>
            </w:r>
            <w:r w:rsidRPr="00865C09" w:rsidR="00B56634">
              <w:rPr>
                <w:rFonts w:ascii="Calibri" w:eastAsia="Times New Roman" w:hAnsi="Calibri" w:cs="Times New Roman"/>
                <w:b/>
                <w:bCs/>
                <w:color w:val="000000"/>
                <w:sz w:val="40"/>
                <w:szCs w:val="40"/>
                <w:lang w:eastAsia="en-GB"/>
              </w:rPr>
              <w:t xml:space="preserve">unity Register </w:t>
            </w:r>
            <w:r w:rsidRPr="00865C09" w:rsidR="00DD0927">
              <w:rPr>
                <w:rFonts w:ascii="Calibri" w:eastAsia="Times New Roman" w:hAnsi="Calibri" w:cs="Times New Roman"/>
                <w:b/>
                <w:bCs/>
                <w:color w:val="000000"/>
                <w:sz w:val="40"/>
                <w:szCs w:val="40"/>
                <w:lang w:eastAsia="en-GB"/>
              </w:rPr>
              <w:t>Q</w:t>
            </w:r>
            <w:r w:rsidR="00D77F87">
              <w:rPr>
                <w:rFonts w:ascii="Calibri" w:eastAsia="Times New Roman" w:hAnsi="Calibri" w:cs="Times New Roman"/>
                <w:b/>
                <w:bCs/>
                <w:color w:val="000000"/>
                <w:sz w:val="40"/>
                <w:szCs w:val="40"/>
                <w:lang w:eastAsia="en-GB"/>
              </w:rPr>
              <w:t>4</w:t>
            </w:r>
            <w:r w:rsidRPr="00865C09" w:rsidR="00B56634">
              <w:rPr>
                <w:rFonts w:ascii="Calibri" w:eastAsia="Times New Roman" w:hAnsi="Calibri" w:cs="Times New Roman"/>
                <w:b/>
                <w:bCs/>
                <w:color w:val="000000"/>
                <w:sz w:val="40"/>
                <w:szCs w:val="40"/>
                <w:lang w:eastAsia="en-GB"/>
              </w:rPr>
              <w:t xml:space="preserve"> 2016</w:t>
            </w:r>
            <w:r w:rsidR="005671B7">
              <w:rPr>
                <w:rFonts w:ascii="Calibri" w:eastAsia="Times New Roman" w:hAnsi="Calibri" w:cs="Times New Roman"/>
                <w:b/>
                <w:bCs/>
                <w:color w:val="000000"/>
                <w:sz w:val="40"/>
                <w:szCs w:val="40"/>
                <w:lang w:eastAsia="en-GB"/>
              </w:rPr>
              <w:t>/17</w:t>
            </w:r>
          </w:p>
          <w:p w:rsidR="00E471DD" w:rsidRPr="00865C09" w:rsidP="00E471DD">
            <w:pPr>
              <w:spacing w:after="0" w:line="240" w:lineRule="auto"/>
              <w:rPr>
                <w:rFonts w:ascii="Calibri" w:eastAsia="Times New Roman" w:hAnsi="Calibri" w:cs="Times New Roman"/>
                <w:color w:val="000000"/>
                <w:lang w:eastAsia="en-GB"/>
              </w:rPr>
            </w:pPr>
          </w:p>
        </w:tc>
      </w:tr>
      <w:tr w:rsidTr="007E02B1">
        <w:tblPrEx>
          <w:tblW w:w="0" w:type="auto"/>
          <w:tblLayout w:type="fixed"/>
          <w:tblLook w:val="04A0"/>
        </w:tblPrEx>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Tr="007E02B1">
        <w:tblPrEx>
          <w:tblW w:w="0" w:type="auto"/>
          <w:tblLayout w:type="fixed"/>
          <w:tblLook w:val="04A0"/>
        </w:tblPrEx>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Pr="00865C09" w:rsidR="001C69FD">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Tr="007E02B1">
        <w:tblPrEx>
          <w:tblW w:w="0" w:type="auto"/>
          <w:tblLayout w:type="fixed"/>
          <w:tblLook w:val="04A0"/>
        </w:tblPrEx>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Tr="007E02B1">
        <w:tblPrEx>
          <w:tblW w:w="0" w:type="auto"/>
          <w:tblLayout w:type="fixed"/>
          <w:tblLook w:val="04A0"/>
        </w:tblPrEx>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057E27"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w:t>
            </w:r>
            <w:r w:rsidRPr="00057E27" w:rsidR="003A2959">
              <w:rPr>
                <w:rFonts w:ascii="Calibri" w:eastAsia="Times New Roman" w:hAnsi="Calibri" w:cs="Times New Roman"/>
                <w:color w:val="000000"/>
                <w:lang w:eastAsia="en-GB"/>
              </w:rPr>
              <w:t xml:space="preserve">ecommendations </w:t>
            </w:r>
            <w:r w:rsidRPr="00057E27">
              <w:rPr>
                <w:rFonts w:ascii="Calibri" w:eastAsia="Times New Roman" w:hAnsi="Calibri" w:cs="Times New Roman"/>
                <w:color w:val="000000"/>
                <w:lang w:eastAsia="en-GB"/>
              </w:rPr>
              <w:t>from</w:t>
            </w:r>
            <w:r w:rsidRPr="00057E27" w:rsidR="003A2959">
              <w:rPr>
                <w:rFonts w:ascii="Calibri" w:eastAsia="Times New Roman" w:hAnsi="Calibri" w:cs="Times New Roman"/>
                <w:color w:val="000000"/>
                <w:lang w:eastAsia="en-GB"/>
              </w:rPr>
              <w:t xml:space="preserve"> Zero Based </w:t>
            </w:r>
            <w:r w:rsidRPr="00057E27">
              <w:rPr>
                <w:rFonts w:ascii="Calibri" w:eastAsia="Times New Roman" w:hAnsi="Calibri" w:cs="Times New Roman"/>
                <w:color w:val="000000"/>
                <w:lang w:eastAsia="en-GB"/>
              </w:rPr>
              <w:t xml:space="preserve">Budget </w:t>
            </w:r>
            <w:r w:rsidRPr="00057E27" w:rsidR="003A2959">
              <w:rPr>
                <w:rFonts w:ascii="Calibri" w:eastAsia="Times New Roman" w:hAnsi="Calibri" w:cs="Times New Roman"/>
                <w:color w:val="000000"/>
                <w:lang w:eastAsia="en-GB"/>
              </w:rPr>
              <w:t xml:space="preserve">Review </w:t>
            </w:r>
            <w:r w:rsidRPr="00057E27" w:rsidR="002E1B73">
              <w:rPr>
                <w:rFonts w:ascii="Calibri" w:eastAsia="Times New Roman" w:hAnsi="Calibri" w:cs="Times New Roman"/>
                <w:color w:val="000000"/>
                <w:lang w:eastAsia="en-GB"/>
              </w:rPr>
              <w:t>agree by Full Council on 9</w:t>
            </w:r>
            <w:r w:rsidRPr="00057E27" w:rsidR="002E1B73">
              <w:rPr>
                <w:rFonts w:ascii="Calibri" w:eastAsia="Times New Roman" w:hAnsi="Calibri" w:cs="Times New Roman"/>
                <w:color w:val="000000"/>
                <w:vertAlign w:val="superscript"/>
                <w:lang w:eastAsia="en-GB"/>
              </w:rPr>
              <w:t>th</w:t>
            </w:r>
            <w:r w:rsidRPr="00057E27" w:rsidR="002E1B73">
              <w:rPr>
                <w:rFonts w:ascii="Calibri" w:eastAsia="Times New Roman" w:hAnsi="Calibri" w:cs="Times New Roman"/>
                <w:color w:val="000000"/>
                <w:lang w:eastAsia="en-GB"/>
              </w:rPr>
              <w:t xml:space="preserve"> February 2017.</w:t>
            </w:r>
          </w:p>
          <w:p w:rsidR="004247C4" w:rsidRPr="00865C0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057E27" w:rsidP="001C25DC">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PWC </w:t>
            </w:r>
            <w:r w:rsidRPr="00057E27" w:rsidR="0064528B">
              <w:rPr>
                <w:rFonts w:ascii="Calibri" w:eastAsia="Times New Roman" w:hAnsi="Calibri" w:cs="Times New Roman"/>
                <w:color w:val="000000"/>
                <w:lang w:eastAsia="en-GB"/>
              </w:rPr>
              <w:t xml:space="preserve">interim draft </w:t>
            </w:r>
            <w:r w:rsidRPr="00057E27">
              <w:rPr>
                <w:rFonts w:ascii="Calibri" w:eastAsia="Times New Roman" w:hAnsi="Calibri" w:cs="Times New Roman"/>
                <w:color w:val="000000"/>
                <w:lang w:eastAsia="en-GB"/>
              </w:rPr>
              <w:t>report</w:t>
            </w:r>
            <w:r w:rsidRPr="00057E27" w:rsidR="0064528B">
              <w:rPr>
                <w:rFonts w:ascii="Calibri" w:eastAsia="Times New Roman" w:hAnsi="Calibri" w:cs="Times New Roman"/>
                <w:color w:val="000000"/>
                <w:lang w:eastAsia="en-GB"/>
              </w:rPr>
              <w:t xml:space="preserve"> 'Lancashire Public Service Delivery Model'</w:t>
            </w:r>
            <w:r w:rsidRPr="00057E27">
              <w:rPr>
                <w:rFonts w:ascii="Calibri" w:eastAsia="Times New Roman" w:hAnsi="Calibri" w:cs="Times New Roman"/>
                <w:color w:val="000000"/>
                <w:lang w:eastAsia="en-GB"/>
              </w:rPr>
              <w:t xml:space="preserve"> presented to Political Governance Working Group and then full </w:t>
            </w:r>
            <w:r w:rsidRPr="00057E27" w:rsidR="00FA1E05">
              <w:rPr>
                <w:rFonts w:ascii="Calibri" w:eastAsia="Times New Roman" w:hAnsi="Calibri" w:cs="Times New Roman"/>
                <w:color w:val="000000"/>
                <w:lang w:eastAsia="en-GB"/>
              </w:rPr>
              <w:t>C</w:t>
            </w:r>
            <w:r w:rsidRPr="00057E27">
              <w:rPr>
                <w:rFonts w:ascii="Calibri" w:eastAsia="Times New Roman" w:hAnsi="Calibri" w:cs="Times New Roman"/>
                <w:color w:val="000000"/>
                <w:lang w:eastAsia="en-GB"/>
              </w:rPr>
              <w:t>ouncil on 23rd February to allow time for reflection. The Political Governance Working Group will undertake a detailed review of the report after the elections.</w:t>
            </w:r>
          </w:p>
          <w:p w:rsidR="003A2959" w:rsidRPr="00057E27"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Development of response to the Treasury and DCLG </w:t>
            </w:r>
            <w:r w:rsidRPr="00057E27" w:rsidR="00DD0927">
              <w:rPr>
                <w:rFonts w:ascii="Calibri" w:eastAsia="Times New Roman" w:hAnsi="Calibri" w:cs="Times New Roman"/>
                <w:color w:val="000000"/>
                <w:lang w:eastAsia="en-GB"/>
              </w:rPr>
              <w:t xml:space="preserve">regarding the implementation of business rate retention and </w:t>
            </w:r>
            <w:r w:rsidRPr="00057E27">
              <w:rPr>
                <w:rFonts w:ascii="Calibri" w:eastAsia="Times New Roman" w:hAnsi="Calibri" w:cs="Times New Roman"/>
                <w:color w:val="000000"/>
                <w:lang w:eastAsia="en-GB"/>
              </w:rPr>
              <w:t>future need</w:t>
            </w:r>
            <w:r w:rsidR="00057E27">
              <w:rPr>
                <w:rFonts w:ascii="Calibri" w:eastAsia="Times New Roman" w:hAnsi="Calibri" w:cs="Times New Roman"/>
                <w:color w:val="000000"/>
                <w:lang w:eastAsia="en-GB"/>
              </w:rPr>
              <w:t xml:space="preserve">s assessment/allocation formula </w:t>
            </w:r>
          </w:p>
          <w:p w:rsidR="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DD0927" w:rsidRPr="00E94E16" w:rsidP="00E94E16">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Tr="00EA34D7">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Pr="00865C09" w:rsidR="007F359C">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E1B73" w:rsidRPr="00057E27" w:rsidP="002E1B73">
            <w:pPr>
              <w:pStyle w:val="ListParagraph"/>
              <w:numPr>
                <w:ilvl w:val="0"/>
                <w:numId w:val="5"/>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Risk of the county council not being able to meet its statutory obligations by 2018/19 validated by PWC </w:t>
            </w:r>
          </w:p>
          <w:p w:rsidR="00194BD0" w:rsidRPr="00057E27" w:rsidP="00057E27">
            <w:pPr>
              <w:pStyle w:val="ListParagraph"/>
              <w:spacing w:after="0" w:line="240" w:lineRule="auto"/>
              <w:rPr>
                <w:rFonts w:ascii="Calibri" w:eastAsia="Times New Roman" w:hAnsi="Calibri" w:cs="Times New Roman"/>
                <w:color w:val="000000"/>
                <w:highlight w:val="yellow"/>
                <w:lang w:eastAsia="en-GB"/>
              </w:rPr>
            </w:pPr>
            <w:r w:rsidRPr="00057E27">
              <w:rPr>
                <w:rFonts w:ascii="Calibri" w:eastAsia="Times New Roman" w:hAnsi="Calibri" w:cs="Times New Roman"/>
                <w:color w:val="000000"/>
                <w:lang w:eastAsia="en-GB"/>
              </w:rPr>
              <w:t xml:space="preserve">Zero Based Review activity </w:t>
            </w:r>
            <w:r w:rsidRPr="00057E27" w:rsidR="00CE292A">
              <w:rPr>
                <w:rFonts w:ascii="Calibri" w:eastAsia="Times New Roman" w:hAnsi="Calibri" w:cs="Times New Roman"/>
                <w:color w:val="000000"/>
                <w:lang w:eastAsia="en-GB"/>
              </w:rPr>
              <w:t xml:space="preserve">(focus on lower quartile) </w:t>
            </w:r>
            <w:r w:rsidRPr="00057E27">
              <w:rPr>
                <w:rFonts w:ascii="Calibri" w:eastAsia="Times New Roman" w:hAnsi="Calibri" w:cs="Times New Roman"/>
                <w:color w:val="000000"/>
                <w:lang w:eastAsia="en-GB"/>
              </w:rPr>
              <w:t>will determine the scope for additional savings in all remaining services within the County Council (ongoing</w:t>
            </w:r>
            <w:r w:rsidRPr="00057E27" w:rsidR="00E94E16">
              <w:rPr>
                <w:rFonts w:ascii="Calibri" w:eastAsia="Times New Roman" w:hAnsi="Calibri" w:cs="Times New Roman"/>
                <w:color w:val="000000"/>
                <w:lang w:eastAsia="en-GB"/>
              </w:rPr>
              <w:t>).</w:t>
            </w:r>
            <w:r w:rsidRPr="00057E27">
              <w:rPr>
                <w:rFonts w:ascii="Calibri" w:eastAsia="Times New Roman" w:hAnsi="Calibri" w:cs="Times New Roman"/>
                <w:color w:val="000000"/>
                <w:lang w:eastAsia="en-GB"/>
              </w:rPr>
              <w:t xml:space="preserve">                                                      </w:t>
            </w:r>
          </w:p>
          <w:p w:rsidR="00194BD0" w:rsidRPr="00865C0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65482C" w:rsidRPr="00F8365C" w:rsidP="00057E27">
            <w:pPr>
              <w:pStyle w:val="ListParagraph"/>
              <w:spacing w:after="0" w:line="240" w:lineRule="auto"/>
              <w:rPr>
                <w:rFonts w:ascii="Calibri" w:eastAsia="Times New Roman" w:hAnsi="Calibri" w:cs="Times New Roman"/>
                <w:color w:val="000000"/>
                <w:highlight w:val="red"/>
                <w:lang w:eastAsia="en-GB"/>
              </w:rPr>
            </w:pPr>
            <w:r w:rsidRPr="00865C09">
              <w:rPr>
                <w:rFonts w:ascii="Calibri" w:eastAsia="Times New Roman" w:hAnsi="Calibri" w:cs="Times New Roman"/>
                <w:color w:val="000000"/>
                <w:lang w:eastAsia="en-GB"/>
              </w:rPr>
              <w:t xml:space="preserve">Lobbying – Treasury and DCLG by utilising ongoing existing networks MP's / </w:t>
            </w:r>
            <w:r w:rsidRPr="00865C09" w:rsidR="00CF7EAA">
              <w:rPr>
                <w:rFonts w:ascii="Calibri" w:eastAsia="Times New Roman" w:hAnsi="Calibri" w:cs="Times New Roman"/>
                <w:color w:val="000000"/>
                <w:lang w:eastAsia="en-GB"/>
              </w:rPr>
              <w:t>Members,</w:t>
            </w:r>
            <w:r w:rsidRPr="00865C09">
              <w:rPr>
                <w:rFonts w:ascii="Calibri" w:eastAsia="Times New Roman" w:hAnsi="Calibri" w:cs="Times New Roman"/>
                <w:color w:val="000000"/>
                <w:lang w:eastAsia="en-GB"/>
              </w:rPr>
              <w:t xml:space="preserve"> LGA, CCN, SCT (ongoing)</w:t>
            </w:r>
            <w:r w:rsidRPr="00865C09" w:rsidR="00DD0927">
              <w:rPr>
                <w:rFonts w:ascii="Calibri" w:eastAsia="Times New Roman" w:hAnsi="Calibri" w:cs="Times New Roman"/>
                <w:color w:val="000000"/>
                <w:lang w:eastAsia="en-GB"/>
              </w:rPr>
              <w:t xml:space="preserve"> </w:t>
            </w:r>
          </w:p>
          <w:p w:rsidR="00194BD0" w:rsidRPr="00510EE4" w:rsidP="00D07A4B">
            <w:pPr>
              <w:pStyle w:val="ListParagraph"/>
              <w:numPr>
                <w:ilvl w:val="0"/>
                <w:numId w:val="2"/>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Development of response to the Treasury and DCLG of future needs assessment/allocation formula.</w:t>
            </w:r>
          </w:p>
          <w:p w:rsidR="00D07A4B" w:rsidRPr="00865C0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392177" w:rsidRPr="00E94E16" w:rsidP="00E94E16">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D47E48">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1C69FD">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Pr="00865C09" w:rsidR="000E30A6">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w:t>
            </w:r>
            <w:r w:rsidRPr="00865C09" w:rsidR="00F15362">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A57663" w:rsidRPr="00865C09"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has now been amended to reflect the consultation outcomes and has been to full council. </w:t>
            </w:r>
          </w:p>
          <w:p w:rsidR="00A57663" w:rsidRPr="00865C09"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3A2959" w:rsidRPr="00865C09"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1C69FD">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w:t>
            </w:r>
            <w:r w:rsidRPr="00865C09" w:rsidR="001C69FD">
              <w:rPr>
                <w:rFonts w:ascii="Calibri" w:eastAsia="Times New Roman" w:hAnsi="Calibri" w:cs="Times New Roman"/>
                <w:color w:val="000000"/>
                <w:lang w:eastAsia="en-GB"/>
              </w:rPr>
              <w:t xml:space="preserve">he </w:t>
            </w:r>
            <w:r w:rsidR="003964EC">
              <w:rPr>
                <w:rFonts w:ascii="Calibri" w:eastAsia="Times New Roman" w:hAnsi="Calibri" w:cs="Times New Roman"/>
                <w:color w:val="000000"/>
                <w:lang w:eastAsia="en-GB"/>
              </w:rPr>
              <w:t xml:space="preserve">draft </w:t>
            </w:r>
            <w:r w:rsidRPr="00865C09" w:rsidR="001C69FD">
              <w:rPr>
                <w:rFonts w:ascii="Calibri" w:eastAsia="Times New Roman" w:hAnsi="Calibri" w:cs="Times New Roman"/>
                <w:color w:val="000000"/>
                <w:lang w:eastAsia="en-GB"/>
              </w:rPr>
              <w:t>corporate strategy has been</w:t>
            </w:r>
            <w:r w:rsidRPr="00865C09">
              <w:rPr>
                <w:rFonts w:ascii="Calibri" w:eastAsia="Times New Roman" w:hAnsi="Calibri" w:cs="Times New Roman"/>
                <w:color w:val="000000"/>
                <w:lang w:eastAsia="en-GB"/>
              </w:rPr>
              <w:t xml:space="preserve"> amended to reflect the consultation outcomes</w:t>
            </w:r>
            <w:r w:rsidRPr="00865C09" w:rsidR="001C69FD">
              <w:rPr>
                <w:rFonts w:ascii="Calibri" w:eastAsia="Times New Roman" w:hAnsi="Calibri" w:cs="Times New Roman"/>
                <w:color w:val="000000"/>
                <w:lang w:eastAsia="en-GB"/>
              </w:rPr>
              <w:t xml:space="preserve"> and subject to amendment approved by full council</w:t>
            </w:r>
            <w:r w:rsidRPr="00865C09">
              <w:rPr>
                <w:rFonts w:ascii="Calibri" w:eastAsia="Times New Roman" w:hAnsi="Calibri" w:cs="Times New Roman"/>
                <w:color w:val="000000"/>
                <w:lang w:eastAsia="en-GB"/>
              </w:rPr>
              <w:t>.</w:t>
            </w:r>
            <w:r w:rsidRPr="00865C09" w:rsidR="001C69FD">
              <w:rPr>
                <w:rFonts w:ascii="Calibri" w:eastAsia="Times New Roman" w:hAnsi="Calibri" w:cs="Times New Roman"/>
                <w:color w:val="000000"/>
                <w:lang w:eastAsia="en-GB"/>
              </w:rPr>
              <w:t xml:space="preserve"> This process is on-going.</w:t>
            </w:r>
            <w:r w:rsidRPr="00865C09">
              <w:rPr>
                <w:rFonts w:ascii="Calibri" w:eastAsia="Times New Roman" w:hAnsi="Calibri" w:cs="Times New Roman"/>
                <w:color w:val="000000"/>
                <w:lang w:eastAsia="en-GB"/>
              </w:rPr>
              <w:t xml:space="preserve">                                                                </w:t>
            </w:r>
          </w:p>
          <w:p w:rsidR="00194BD0" w:rsidRPr="00E94E16"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Pr="00E94E16" w:rsidR="00A001B5">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194BD0"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and accommodation review being progressed</w:t>
            </w:r>
            <w:r w:rsidRPr="00865C09" w:rsidR="00CE2BB8">
              <w:rPr>
                <w:rFonts w:ascii="Calibri" w:eastAsia="Times New Roman" w:hAnsi="Calibri" w:cs="Times New Roman"/>
                <w:color w:val="000000"/>
                <w:lang w:eastAsia="en-GB"/>
              </w:rPr>
              <w:t xml:space="preserve"> and approach to neighbourhood plan being developed</w:t>
            </w:r>
            <w:r w:rsidRPr="00865C09">
              <w:rPr>
                <w:rFonts w:ascii="Calibri" w:eastAsia="Times New Roman" w:hAnsi="Calibri" w:cs="Times New Roman"/>
                <w:color w:val="000000"/>
                <w:lang w:eastAsia="en-GB"/>
              </w:rPr>
              <w:t xml:space="preserve">.                                                                                                       </w:t>
            </w:r>
          </w:p>
          <w:p w:rsidR="003A2959"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B56634"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Adults service transformation – recruitment of temporary staff</w:t>
            </w:r>
          </w:p>
          <w:p w:rsidR="003964EC" w:rsidRPr="00E94E16"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Children's service transformation – pilot programme in Fylde &amp; Wyre</w:t>
            </w:r>
          </w:p>
          <w:p w:rsidR="000349A1"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P="00E471DD">
            <w:pPr>
              <w:spacing w:after="0" w:line="240" w:lineRule="auto"/>
              <w:rPr>
                <w:rFonts w:ascii="Calibri" w:eastAsia="Times New Roman" w:hAnsi="Calibri" w:cs="Times New Roman"/>
                <w:color w:val="000000"/>
                <w:lang w:eastAsia="en-GB"/>
              </w:rPr>
            </w:pPr>
          </w:p>
          <w:p w:rsidR="00194BD0" w:rsidRPr="00865C09" w:rsidP="00A31A13">
            <w:pPr>
              <w:spacing w:after="0" w:line="240" w:lineRule="auto"/>
              <w:rPr>
                <w:rFonts w:ascii="Calibri" w:eastAsia="Times New Roman" w:hAnsi="Calibri" w:cs="Times New Roman"/>
                <w:color w:val="000000"/>
                <w:lang w:eastAsia="en-GB"/>
              </w:rPr>
            </w:pPr>
          </w:p>
        </w:tc>
      </w:tr>
      <w:tr w:rsidTr="00F15362">
        <w:tblPrEx>
          <w:tblW w:w="0" w:type="auto"/>
          <w:tblLayout w:type="fixed"/>
          <w:tblLook w:val="04A0"/>
        </w:tblPrEx>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MASH hub.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to include LSCB.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SCR learning shared.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Case file audits.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Multi-agency inspections.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Supervision with HOS.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Improvement Inspection Board with Independent Chair appointed.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membership of Improvement Board and acting as critical friend.</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Inspection Improvement Plan.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Review of all </w:t>
            </w:r>
            <w:r w:rsidRPr="00865C09">
              <w:rPr>
                <w:rFonts w:ascii="Calibri" w:eastAsia="Times New Roman" w:hAnsi="Calibri" w:cs="Times New Roman"/>
                <w:color w:val="000000"/>
                <w:lang w:eastAsia="en-GB"/>
              </w:rPr>
              <w:t>CiN</w:t>
            </w:r>
            <w:r w:rsidRPr="00865C09">
              <w:rPr>
                <w:rFonts w:ascii="Calibri" w:eastAsia="Times New Roman" w:hAnsi="Calibri" w:cs="Times New Roman"/>
                <w:color w:val="000000"/>
                <w:lang w:eastAsia="en-GB"/>
              </w:rPr>
              <w:t xml:space="preserve"> cases using internal and external capacity.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Social Work Recruitment Strategy.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Challenge.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Audit exercise.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Newton's review of pathways.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Established new QA system and implementation of Risk Sensible Model. Development of CIN Teams.</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LSCB have established new QA system including multi-agency case file audits.</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Monthly compliance recording of Strategy Discussions.</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Strengthened quality assurance role of Independent Reviewing Officers.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Management Team approval of 15 additional IRO posts and 3.5 additional Quality and Review Manager Posts - post inspection.</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IRO completion of mid-point checks on case files.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Creation of 12 Advanced Practitioner posts within the Audit Team - post inspection.</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Creation of 1 P</w:t>
            </w:r>
            <w:r w:rsidRPr="00057E27" w:rsidR="006728D1">
              <w:rPr>
                <w:rFonts w:ascii="Calibri" w:eastAsia="Times New Roman" w:hAnsi="Calibri" w:cs="Times New Roman"/>
                <w:lang w:eastAsia="en-GB"/>
              </w:rPr>
              <w:t xml:space="preserve">erformance </w:t>
            </w:r>
            <w:r w:rsidRPr="00057E27">
              <w:rPr>
                <w:rFonts w:ascii="Calibri" w:eastAsia="Times New Roman" w:hAnsi="Calibri" w:cs="Times New Roman"/>
                <w:lang w:eastAsia="en-GB"/>
              </w:rPr>
              <w:t>D</w:t>
            </w:r>
            <w:r w:rsidRPr="00057E27" w:rsidR="006728D1">
              <w:rPr>
                <w:rFonts w:ascii="Calibri" w:eastAsia="Times New Roman" w:hAnsi="Calibri" w:cs="Times New Roman"/>
                <w:lang w:eastAsia="en-GB"/>
              </w:rPr>
              <w:t xml:space="preserve">evelopment </w:t>
            </w:r>
            <w:r w:rsidRPr="00057E27">
              <w:rPr>
                <w:rFonts w:ascii="Calibri" w:eastAsia="Times New Roman" w:hAnsi="Calibri" w:cs="Times New Roman"/>
                <w:lang w:eastAsia="en-GB"/>
              </w:rPr>
              <w:t>R</w:t>
            </w:r>
            <w:r w:rsidRPr="00057E27" w:rsidR="006728D1">
              <w:rPr>
                <w:rFonts w:ascii="Calibri" w:eastAsia="Times New Roman" w:hAnsi="Calibri" w:cs="Times New Roman"/>
                <w:lang w:eastAsia="en-GB"/>
              </w:rPr>
              <w:t xml:space="preserve">eview </w:t>
            </w:r>
            <w:r w:rsidRPr="00057E27">
              <w:rPr>
                <w:rFonts w:ascii="Calibri" w:eastAsia="Times New Roman" w:hAnsi="Calibri" w:cs="Times New Roman"/>
                <w:lang w:eastAsia="en-GB"/>
              </w:rPr>
              <w:t>O</w:t>
            </w:r>
            <w:r w:rsidRPr="00057E27" w:rsidR="006728D1">
              <w:rPr>
                <w:rFonts w:ascii="Calibri" w:eastAsia="Times New Roman" w:hAnsi="Calibri" w:cs="Times New Roman"/>
                <w:lang w:eastAsia="en-GB"/>
              </w:rPr>
              <w:t>fficer</w:t>
            </w:r>
            <w:r w:rsidRPr="00057E27">
              <w:rPr>
                <w:rFonts w:ascii="Calibri" w:eastAsia="Times New Roman" w:hAnsi="Calibri" w:cs="Times New Roman"/>
                <w:lang w:eastAsia="en-GB"/>
              </w:rPr>
              <w:t xml:space="preserve"> within the Audit Team post inspection.</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SW recruitment has improved. </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Senior managers are now working in districts. </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Independent Board Chair appointed. </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CSC remodelling including new CIN Hubs and PPA teams.</w:t>
            </w:r>
          </w:p>
          <w:p w:rsidR="00E94E16"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2 qualified social workers now working in Customer Access Service to ensure appropriate referrals to CSC and timely response to S47 enquiries.  6 out of 9 SW posts appointed to in CART/MASH to undertake 0-10 day Child &amp; Family Assessments. Recruited to additional CSE posts to improve identification, assessment and intervention.  Development of the Practice Improvement Model.  </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P="00F8365C">
            <w:pPr>
              <w:spacing w:after="0" w:line="240" w:lineRule="auto"/>
              <w:rPr>
                <w:rFonts w:ascii="Calibri" w:eastAsia="Times New Roman" w:hAnsi="Calibri" w:cs="Times New Roman"/>
                <w:color w:val="000000"/>
                <w:lang w:eastAsia="en-GB"/>
              </w:rPr>
            </w:pPr>
            <w:r w:rsidRPr="00F8365C">
              <w:rPr>
                <w:rFonts w:ascii="Calibri" w:eastAsia="Times New Roman" w:hAnsi="Calibri" w:cs="Times New Roman"/>
                <w:color w:val="000000"/>
                <w:lang w:eastAsia="en-GB"/>
              </w:rPr>
              <w:t xml:space="preserve"> </w:t>
            </w:r>
            <w:r w:rsidR="00057E27">
              <w:rPr>
                <w:rFonts w:ascii="Calibri" w:eastAsia="Times New Roman" w:hAnsi="Calibri" w:cs="Times New Roman"/>
                <w:color w:val="000000"/>
                <w:lang w:eastAsia="en-GB"/>
              </w:rPr>
              <w:t>Level</w:t>
            </w:r>
          </w:p>
        </w:tc>
      </w:tr>
      <w:tr w:rsidTr="00F15362">
        <w:tblPrEx>
          <w:tblW w:w="0" w:type="auto"/>
          <w:tblLayout w:type="fixed"/>
          <w:tblLook w:val="04A0"/>
        </w:tblPrEx>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Corporate legal oversight.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case review learning.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review and challenge. </w:t>
            </w:r>
          </w:p>
          <w:p w:rsidR="003A2959"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Monthly compliance recording of Strategy Meetings and S47 Enquiries.</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LSCB have established new QA system including multi-agency case file audits.</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Revised Audit Framework launched </w:t>
            </w:r>
            <w:r w:rsidRPr="00057E27" w:rsidR="00606E53">
              <w:rPr>
                <w:rFonts w:ascii="Calibri" w:eastAsia="Times New Roman" w:hAnsi="Calibri" w:cs="Times New Roman"/>
                <w:color w:val="000000"/>
                <w:lang w:eastAsia="en-GB"/>
              </w:rPr>
              <w:t>on 13</w:t>
            </w:r>
            <w:r w:rsidRPr="00057E27">
              <w:rPr>
                <w:rFonts w:ascii="Calibri" w:eastAsia="Times New Roman" w:hAnsi="Calibri" w:cs="Times New Roman"/>
                <w:color w:val="000000"/>
                <w:lang w:eastAsia="en-GB"/>
              </w:rPr>
              <w:t xml:space="preserve"> May 2016 has strengthened management understanding and quality assurance of practice.   </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Back to basics SW practice training. Implementation of Risk Sensible Model       </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Locality Practice Improvement Meetings. </w:t>
            </w:r>
          </w:p>
          <w:p w:rsidR="003F5633"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Developed P</w:t>
            </w:r>
            <w:r w:rsidRPr="00057E27" w:rsidR="00386399">
              <w:rPr>
                <w:rFonts w:ascii="Calibri" w:eastAsia="Times New Roman" w:hAnsi="Calibri" w:cs="Times New Roman"/>
                <w:color w:val="000000"/>
                <w:lang w:eastAsia="en-GB"/>
              </w:rPr>
              <w:t xml:space="preserve">rofessional </w:t>
            </w:r>
            <w:r w:rsidRPr="00057E27">
              <w:rPr>
                <w:rFonts w:ascii="Calibri" w:eastAsia="Times New Roman" w:hAnsi="Calibri" w:cs="Times New Roman"/>
                <w:color w:val="000000"/>
                <w:lang w:eastAsia="en-GB"/>
              </w:rPr>
              <w:t>P</w:t>
            </w:r>
            <w:r w:rsidRPr="00057E27" w:rsidR="00386399">
              <w:rPr>
                <w:rFonts w:ascii="Calibri" w:eastAsia="Times New Roman" w:hAnsi="Calibri" w:cs="Times New Roman"/>
                <w:color w:val="000000"/>
                <w:lang w:eastAsia="en-GB"/>
              </w:rPr>
              <w:t xml:space="preserve">ersonal </w:t>
            </w:r>
            <w:r w:rsidRPr="00057E27">
              <w:rPr>
                <w:rFonts w:ascii="Calibri" w:eastAsia="Times New Roman" w:hAnsi="Calibri" w:cs="Times New Roman"/>
                <w:color w:val="000000"/>
                <w:lang w:eastAsia="en-GB"/>
              </w:rPr>
              <w:t>A</w:t>
            </w:r>
            <w:r w:rsidRPr="00057E27" w:rsidR="00386399">
              <w:rPr>
                <w:rFonts w:ascii="Calibri" w:eastAsia="Times New Roman" w:hAnsi="Calibri" w:cs="Times New Roman"/>
                <w:color w:val="000000"/>
                <w:lang w:eastAsia="en-GB"/>
              </w:rPr>
              <w:t>dvis</w:t>
            </w:r>
            <w:r w:rsidRPr="00057E27" w:rsidR="00181C53">
              <w:rPr>
                <w:rFonts w:ascii="Calibri" w:eastAsia="Times New Roman" w:hAnsi="Calibri" w:cs="Times New Roman"/>
                <w:color w:val="000000"/>
                <w:lang w:eastAsia="en-GB"/>
              </w:rPr>
              <w:t>e</w:t>
            </w:r>
            <w:r w:rsidRPr="00057E27" w:rsidR="00386399">
              <w:rPr>
                <w:rFonts w:ascii="Calibri" w:eastAsia="Times New Roman" w:hAnsi="Calibri" w:cs="Times New Roman"/>
                <w:color w:val="000000"/>
                <w:lang w:eastAsia="en-GB"/>
              </w:rPr>
              <w:t xml:space="preserve">r </w:t>
            </w:r>
            <w:r w:rsidRPr="00057E27">
              <w:rPr>
                <w:rFonts w:ascii="Calibri" w:eastAsia="Times New Roman" w:hAnsi="Calibri" w:cs="Times New Roman"/>
                <w:color w:val="000000"/>
                <w:lang w:eastAsia="en-GB"/>
              </w:rPr>
              <w:t>Teams.</w:t>
            </w:r>
          </w:p>
          <w:p w:rsidR="00057E27"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Compliance reporting shows multi-agency Strategy Meetings are taking place in the majority of cases. Improved performance - management reports launched with first line managers. </w:t>
            </w:r>
          </w:p>
          <w:p w:rsidR="00057E27"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 Leaving Care performance indicators show improvement.         </w:t>
            </w:r>
          </w:p>
          <w:p w:rsidR="00057E27" w:rsidRPr="00204542"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IRO oversight of practice has been strengthened as highlighted in Ofsted Monitoring Visits.</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Tr="00AE4EB4">
        <w:tblPrEx>
          <w:tblW w:w="0" w:type="auto"/>
          <w:tblLayout w:type="fixed"/>
          <w:tblLook w:val="04A0"/>
        </w:tblPrEx>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P="00E471DD">
            <w:pPr>
              <w:spacing w:after="0" w:line="240" w:lineRule="auto"/>
              <w:rPr>
                <w:rFonts w:ascii="Calibri" w:eastAsia="Times New Roman" w:hAnsi="Calibri" w:cs="Times New Roman"/>
                <w:color w:val="000000"/>
                <w:lang w:eastAsia="en-GB"/>
              </w:rPr>
            </w:pPr>
          </w:p>
          <w:p w:rsidR="002A3EA6"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Independent Reviewing Officers.</w:t>
            </w:r>
          </w:p>
          <w:p w:rsidR="002A3EA6" w:rsidRPr="00865C09" w:rsidP="00E471DD">
            <w:pPr>
              <w:spacing w:after="0" w:line="240" w:lineRule="auto"/>
              <w:rPr>
                <w:rFonts w:ascii="Calibri" w:eastAsia="Times New Roman" w:hAnsi="Calibri" w:cs="Times New Roman"/>
                <w:color w:val="000000"/>
                <w:lang w:eastAsia="en-GB"/>
              </w:rPr>
            </w:pPr>
          </w:p>
          <w:p w:rsidR="002A3EA6"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2A3EA6" w:rsidRPr="00865C09" w:rsidP="00E471DD">
            <w:pPr>
              <w:spacing w:after="0" w:line="240" w:lineRule="auto"/>
              <w:rPr>
                <w:rFonts w:ascii="Calibri" w:eastAsia="Times New Roman" w:hAnsi="Calibri" w:cs="Times New Roman"/>
                <w:color w:val="000000"/>
                <w:lang w:eastAsia="en-GB"/>
              </w:rPr>
            </w:pPr>
          </w:p>
          <w:p w:rsidR="002A3EA6" w:rsidRPr="00865C09"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A3EA6" w:rsidRPr="00865C0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Recruitment strategy. Quarterly safeguarding report. </w:t>
            </w:r>
          </w:p>
          <w:p w:rsidR="002A3EA6" w:rsidRPr="00865C09" w:rsidP="002A3EA6">
            <w:pPr>
              <w:spacing w:after="0" w:line="240" w:lineRule="auto"/>
              <w:rPr>
                <w:rFonts w:ascii="Calibri" w:eastAsia="Times New Roman" w:hAnsi="Calibri" w:cs="Times New Roman"/>
                <w:color w:val="000000"/>
                <w:lang w:eastAsia="en-GB"/>
              </w:rPr>
            </w:pPr>
          </w:p>
          <w:p w:rsidR="002A3EA6" w:rsidRPr="00865C0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agency staff risk of high staff turnover and inconsistency of practice.</w:t>
            </w:r>
            <w:r w:rsidRPr="00865C09" w:rsidR="008272FE">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CYP experience frequent changes of IRO. Lack of consistent IRO oversight of Care Plans and CP plans. Impact on the budget - cost of agency staff.</w:t>
            </w:r>
          </w:p>
          <w:p w:rsidR="002A3EA6" w:rsidRPr="00865C09" w:rsidP="002A3EA6">
            <w:pPr>
              <w:pStyle w:val="ListParagraph"/>
              <w:rPr>
                <w:rFonts w:ascii="Calibri" w:eastAsia="Times New Roman" w:hAnsi="Calibri" w:cs="Times New Roman"/>
                <w:color w:val="000000"/>
                <w:lang w:eastAsia="en-GB"/>
              </w:rPr>
            </w:pPr>
          </w:p>
          <w:p w:rsidR="002A3EA6" w:rsidRPr="00865C0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Pr="00865C09" w:rsidR="003B163A">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2A3EA6" w:rsidRPr="00865C09" w:rsidP="00D47E4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F15362" w:rsidRPr="00865C09"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Additional funding envelope. </w:t>
            </w:r>
            <w:r w:rsidR="00EE5981">
              <w:rPr>
                <w:rFonts w:ascii="Calibri" w:eastAsia="Times New Roman" w:hAnsi="Calibri" w:cs="Times New Roman"/>
                <w:color w:val="000000"/>
                <w:lang w:eastAsia="en-GB"/>
              </w:rPr>
              <w:t xml:space="preserve">Enhanced recruiting – vacancies being filled with a high proportion of newly qualified staff. </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 Newton Europe</w:t>
            </w:r>
            <w:r w:rsidRPr="00865C09">
              <w:rPr>
                <w:rFonts w:ascii="Calibri" w:eastAsia="Times New Roman" w:hAnsi="Calibri" w:cs="Times New Roman"/>
                <w:color w:val="000000"/>
                <w:lang w:eastAsia="en-GB"/>
              </w:rPr>
              <w:t xml:space="preserve"> pathway review. Increased focus on retention</w:t>
            </w:r>
            <w:r w:rsidRPr="00865C09" w:rsidR="003B163A">
              <w:rPr>
                <w:rFonts w:ascii="Calibri" w:eastAsia="Times New Roman" w:hAnsi="Calibri" w:cs="Times New Roman"/>
                <w:lang w:eastAsia="en-GB"/>
              </w:rPr>
              <w:t xml:space="preserve">. </w:t>
            </w:r>
          </w:p>
          <w:p w:rsidR="003F5633" w:rsidRPr="00865C09" w:rsidP="003F5633">
            <w:pPr>
              <w:pStyle w:val="ListParagraph"/>
              <w:spacing w:after="0" w:line="240" w:lineRule="auto"/>
              <w:rPr>
                <w:rFonts w:ascii="Calibri" w:eastAsia="Times New Roman" w:hAnsi="Calibri" w:cs="Times New Roman"/>
                <w:color w:val="000000"/>
                <w:lang w:eastAsia="en-GB"/>
              </w:rPr>
            </w:pPr>
          </w:p>
          <w:p w:rsidR="003F5633"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agency contract to look at CIN cases and work following MASH</w:t>
            </w:r>
          </w:p>
          <w:p w:rsidR="00057E27" w:rsidRPr="00057E27" w:rsidP="00057E27">
            <w:pPr>
              <w:pStyle w:val="ListParagraph"/>
              <w:numPr>
                <w:ilvl w:val="0"/>
                <w:numId w:val="12"/>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Improving SW recruitment is now at the levels within the original funding envelope prior to the £5m and recruitment is continuing. </w:t>
            </w:r>
          </w:p>
          <w:p w:rsidR="0051362C" w:rsidRPr="00057E27" w:rsidP="00057E27">
            <w:pPr>
              <w:pStyle w:val="ListParagraph"/>
              <w:numPr>
                <w:ilvl w:val="0"/>
                <w:numId w:val="12"/>
              </w:numPr>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Specific Recruitment and Retention Strategy for the North of the County.  </w:t>
            </w:r>
          </w:p>
          <w:p w:rsidR="00F15362" w:rsidRPr="00204542" w:rsidP="00057E27">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F5633" w:rsidRPr="00865C09"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Tr="00523185">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r w:rsidRPr="00865C09" w:rsidR="00FC30E3">
              <w:rPr>
                <w:rFonts w:ascii="Calibri" w:eastAsia="Times New Roman" w:hAnsi="Calibri" w:cs="Times New Roman"/>
                <w:color w:val="000000"/>
                <w:lang w:eastAsia="en-GB"/>
              </w:rPr>
              <w:t>.</w:t>
            </w:r>
          </w:p>
          <w:p w:rsidR="00FC30E3" w:rsidRPr="00865C09" w:rsidP="00E471DD">
            <w:pPr>
              <w:spacing w:after="0" w:line="240" w:lineRule="auto"/>
              <w:rPr>
                <w:rFonts w:ascii="Calibri" w:eastAsia="Times New Roman" w:hAnsi="Calibri" w:cs="Times New Roman"/>
                <w:color w:val="000000"/>
                <w:lang w:eastAsia="en-GB"/>
              </w:rPr>
            </w:pPr>
          </w:p>
          <w:p w:rsidR="00FC30E3"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P="00E471DD">
            <w:pPr>
              <w:spacing w:after="0" w:line="240" w:lineRule="auto"/>
              <w:rPr>
                <w:rFonts w:ascii="Calibri" w:eastAsia="Times New Roman" w:hAnsi="Calibri" w:cs="Times New Roman"/>
                <w:color w:val="000000"/>
                <w:lang w:eastAsia="en-GB"/>
              </w:rPr>
            </w:pPr>
          </w:p>
          <w:p w:rsidR="00FC30E3"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P="00FC30E3">
            <w:pPr>
              <w:spacing w:after="0" w:line="240" w:lineRule="auto"/>
              <w:rPr>
                <w:rFonts w:ascii="Calibri" w:eastAsia="Times New Roman" w:hAnsi="Calibri" w:cs="Times New Roman"/>
                <w:color w:val="000000"/>
                <w:lang w:eastAsia="en-GB"/>
              </w:rPr>
            </w:pPr>
          </w:p>
          <w:p w:rsidR="00FC30E3" w:rsidRPr="00865C0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Media planning around key issues and Serious Case Reviews. Scrutiny of key reports and information. Communication with Comms Team.</w:t>
            </w:r>
          </w:p>
          <w:p w:rsidR="00F15362" w:rsidRPr="00865C09"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A2959"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w:t>
            </w:r>
            <w:r w:rsidRPr="00865C09">
              <w:rPr>
                <w:rFonts w:ascii="Calibri" w:eastAsia="Times New Roman" w:hAnsi="Calibri" w:cs="Times New Roman"/>
                <w:color w:val="000000"/>
                <w:lang w:eastAsia="en-GB"/>
              </w:rPr>
              <w:t>Improvement Inspection Board with Independent Chair appointed</w:t>
            </w:r>
            <w:r w:rsidRPr="00865C09" w:rsidR="00FC30E3">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Post Inspection Improvement Plan.</w:t>
            </w:r>
            <w:r w:rsidRPr="00865C09" w:rsidR="00FC30E3">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Senior management input into each of the 3 Children Social Care Districts. Review of all </w:t>
            </w:r>
            <w:r w:rsidRPr="00865C09">
              <w:rPr>
                <w:rFonts w:ascii="Calibri" w:eastAsia="Times New Roman" w:hAnsi="Calibri" w:cs="Times New Roman"/>
                <w:color w:val="000000"/>
                <w:lang w:eastAsia="en-GB"/>
              </w:rPr>
              <w:t>CiN</w:t>
            </w:r>
            <w:r w:rsidRPr="00865C09">
              <w:rPr>
                <w:rFonts w:ascii="Calibri" w:eastAsia="Times New Roman" w:hAnsi="Calibri" w:cs="Times New Roman"/>
                <w:color w:val="000000"/>
                <w:lang w:eastAsia="en-GB"/>
              </w:rPr>
              <w:t xml:space="preserve"> cases using internal and external capacity.</w:t>
            </w:r>
            <w:r w:rsidRPr="00865C09" w:rsidR="00FC30E3">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Social Work Recruitment Strategy. Peer Challenge. Newton</w:t>
            </w:r>
            <w:r w:rsidRPr="00865C09" w:rsidR="00F15362">
              <w:rPr>
                <w:rFonts w:ascii="Calibri" w:eastAsia="Times New Roman" w:hAnsi="Calibri" w:cs="Times New Roman"/>
                <w:color w:val="000000"/>
                <w:lang w:eastAsia="en-GB"/>
              </w:rPr>
              <w:t xml:space="preserve"> Europe</w:t>
            </w:r>
            <w:r w:rsidRPr="00865C09">
              <w:rPr>
                <w:rFonts w:ascii="Calibri" w:eastAsia="Times New Roman" w:hAnsi="Calibri" w:cs="Times New Roman"/>
                <w:color w:val="000000"/>
                <w:lang w:eastAsia="en-GB"/>
              </w:rPr>
              <w:t xml:space="preserve"> review of pathways. </w:t>
            </w:r>
          </w:p>
          <w:p w:rsidR="00523185" w:rsidRPr="00865C09" w:rsidP="00523185">
            <w:pPr>
              <w:pStyle w:val="ListParagraph"/>
              <w:spacing w:after="0" w:line="240" w:lineRule="auto"/>
              <w:ind w:left="763"/>
              <w:rPr>
                <w:rFonts w:ascii="Calibri" w:eastAsia="Times New Roman" w:hAnsi="Calibri" w:cs="Times New Roman"/>
                <w:color w:val="000000"/>
                <w:lang w:eastAsia="en-GB"/>
              </w:rPr>
            </w:pPr>
          </w:p>
          <w:p w:rsidR="00523185"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has been issued with an Improvement Notice by DFE which is the lowest level of implementation.</w:t>
            </w:r>
          </w:p>
          <w:p w:rsidR="00FC30E3" w:rsidRPr="00865C09" w:rsidP="00FC30E3">
            <w:pPr>
              <w:spacing w:after="0" w:line="240" w:lineRule="auto"/>
              <w:rPr>
                <w:rFonts w:ascii="Calibri" w:eastAsia="Times New Roman" w:hAnsi="Calibri" w:cs="Times New Roman"/>
                <w:color w:val="000000"/>
                <w:lang w:eastAsia="en-GB"/>
              </w:rPr>
            </w:pPr>
          </w:p>
          <w:p w:rsidR="00FC30E3"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 planning surrounding publication of Serious Case Reviews. Two way communication between LSCB and partner agencies.</w:t>
            </w:r>
          </w:p>
          <w:p w:rsidR="00B977D0" w:rsidRPr="00865C09" w:rsidP="00B977D0">
            <w:pPr>
              <w:pStyle w:val="ListParagraph"/>
              <w:rPr>
                <w:rFonts w:ascii="Calibri" w:eastAsia="Times New Roman" w:hAnsi="Calibri" w:cs="Times New Roman"/>
                <w:color w:val="000000"/>
                <w:lang w:eastAsia="en-GB"/>
              </w:rPr>
            </w:pPr>
          </w:p>
          <w:p w:rsidR="00B977D0"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IRO and Advanced Practitioner posts</w:t>
            </w:r>
          </w:p>
          <w:p w:rsidR="00F15362" w:rsidRPr="00204542" w:rsidP="0020454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1362C" w:rsidRPr="00204542" w:rsidP="00E471DD">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Increased IRO capacity (now fully staffed) and Improved systems in place to quality assure practice.  </w:t>
            </w:r>
          </w:p>
        </w:tc>
      </w:tr>
      <w:tr w:rsidTr="002F1EDB">
        <w:tblPrEx>
          <w:tblW w:w="0" w:type="auto"/>
          <w:tblLayout w:type="fixed"/>
          <w:tblLook w:val="04A0"/>
        </w:tblPrEx>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P="00E471DD">
            <w:pPr>
              <w:spacing w:after="0" w:line="240" w:lineRule="auto"/>
              <w:rPr>
                <w:rFonts w:ascii="Calibri" w:eastAsia="Times New Roman" w:hAnsi="Calibri" w:cs="Times New Roman"/>
                <w:color w:val="000000"/>
                <w:lang w:eastAsia="en-GB"/>
              </w:rPr>
            </w:pPr>
          </w:p>
          <w:p w:rsidR="00464A3F"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P="00E471DD">
            <w:pPr>
              <w:spacing w:after="0" w:line="240" w:lineRule="auto"/>
              <w:rPr>
                <w:rFonts w:ascii="Calibri" w:eastAsia="Times New Roman" w:hAnsi="Calibri" w:cs="Times New Roman"/>
                <w:color w:val="000000"/>
                <w:lang w:eastAsia="en-GB"/>
              </w:rPr>
            </w:pPr>
          </w:p>
          <w:p w:rsidR="006B3E7F" w:rsidRPr="00865C09"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w:t>
            </w:r>
            <w:r w:rsidRPr="00865C09" w:rsidR="00464A3F">
              <w:rPr>
                <w:rFonts w:ascii="Calibri" w:eastAsia="Times New Roman" w:hAnsi="Calibri" w:cs="Times New Roman"/>
                <w:color w:val="000000"/>
                <w:lang w:eastAsia="en-GB"/>
              </w:rPr>
              <w:t>ective reporting arrangements.</w:t>
            </w:r>
          </w:p>
          <w:p w:rsidR="00464A3F" w:rsidRPr="00865C09" w:rsidP="00464A3F">
            <w:pPr>
              <w:spacing w:after="0" w:line="240" w:lineRule="auto"/>
              <w:rPr>
                <w:rFonts w:ascii="Calibri" w:eastAsia="Times New Roman" w:hAnsi="Calibri" w:cs="Times New Roman"/>
                <w:color w:val="000000"/>
                <w:lang w:eastAsia="en-GB"/>
              </w:rPr>
            </w:pPr>
          </w:p>
          <w:p w:rsidR="00464A3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P="00464A3F">
            <w:pPr>
              <w:spacing w:after="0" w:line="240" w:lineRule="auto"/>
              <w:rPr>
                <w:rFonts w:ascii="Calibri" w:eastAsia="Times New Roman" w:hAnsi="Calibri" w:cs="Times New Roman"/>
                <w:color w:val="000000"/>
                <w:lang w:eastAsia="en-GB"/>
              </w:rPr>
            </w:pPr>
          </w:p>
          <w:p w:rsidR="006B3E7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w:t>
            </w:r>
            <w:r w:rsidRPr="00865C09" w:rsidR="00972690">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464A3F" w:rsidRPr="00865C09" w:rsidP="00E471DD">
            <w:pPr>
              <w:spacing w:after="0" w:line="240" w:lineRule="auto"/>
              <w:rPr>
                <w:rFonts w:ascii="Calibri" w:eastAsia="Times New Roman" w:hAnsi="Calibri" w:cs="Times New Roman"/>
                <w:color w:val="000000"/>
                <w:lang w:eastAsia="en-GB"/>
              </w:rPr>
            </w:pPr>
          </w:p>
          <w:p w:rsidR="00464A3F" w:rsidRPr="00865C0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P="00972690">
            <w:pPr>
              <w:pStyle w:val="ListParagraph"/>
              <w:rPr>
                <w:rFonts w:ascii="Calibri" w:eastAsia="Times New Roman" w:hAnsi="Calibri" w:cs="Times New Roman"/>
                <w:color w:val="000000"/>
                <w:lang w:eastAsia="en-GB"/>
              </w:rPr>
            </w:pPr>
          </w:p>
          <w:p w:rsidR="00972690" w:rsidRPr="00865C0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P="00464A3F">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Pr="00865C09" w:rsidR="00AB0014">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Pr="00865C09" w:rsidR="00AB0014">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Pr="00865C09" w:rsidR="00AB0014">
              <w:rPr>
                <w:rFonts w:ascii="Calibri" w:eastAsia="Times New Roman" w:hAnsi="Calibri" w:cs="Times New Roman"/>
                <w:color w:val="000000"/>
                <w:lang w:eastAsia="en-GB"/>
              </w:rPr>
              <w:t>.</w:t>
            </w:r>
            <w:r w:rsidRPr="00865C09" w:rsidR="00464A3F">
              <w:rPr>
                <w:rFonts w:ascii="Calibri" w:eastAsia="Times New Roman" w:hAnsi="Calibri" w:cs="Times New Roman"/>
                <w:color w:val="000000"/>
                <w:lang w:eastAsia="en-GB"/>
              </w:rPr>
              <w:t xml:space="preserve"> </w:t>
            </w:r>
            <w:r w:rsidRPr="00865C09" w:rsidR="00AB0014">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Pr="00865C09" w:rsidR="000E30A6">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Pr="00865C09" w:rsidR="00AB0014">
              <w:rPr>
                <w:rFonts w:ascii="Calibri" w:eastAsia="Times New Roman" w:hAnsi="Calibri" w:cs="Times New Roman"/>
                <w:color w:val="000000"/>
                <w:lang w:eastAsia="en-GB"/>
              </w:rPr>
              <w:t>.</w:t>
            </w:r>
            <w:r w:rsidRPr="00865C09" w:rsidR="00464A3F">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Agree performance, financial data and intelligence required for all levels within the County Counci</w:t>
            </w:r>
            <w:r w:rsidR="00606E53">
              <w:rPr>
                <w:rFonts w:ascii="Calibri" w:eastAsia="Times New Roman" w:hAnsi="Calibri" w:cs="Times New Roman"/>
                <w:color w:val="000000"/>
                <w:lang w:eastAsia="en-GB"/>
              </w:rPr>
              <w:t>l. Agree milestones and metrics (ongoing)</w:t>
            </w:r>
          </w:p>
          <w:p w:rsidR="00464A3F" w:rsidRPr="00865C09" w:rsidP="00464A3F">
            <w:pPr>
              <w:spacing w:after="0" w:line="240" w:lineRule="auto"/>
              <w:rPr>
                <w:rFonts w:ascii="Calibri" w:eastAsia="Times New Roman" w:hAnsi="Calibri" w:cs="Times New Roman"/>
                <w:color w:val="000000"/>
                <w:lang w:eastAsia="en-GB"/>
              </w:rPr>
            </w:pPr>
          </w:p>
          <w:p w:rsidR="00E20181" w:rsidRPr="00E20181" w:rsidP="00E20181">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Joint working of Children's Services, Business Intelligence, System Control Team and Programme Office to establish an Accuracy Working Group (relating to Children's services).</w:t>
            </w:r>
          </w:p>
          <w:p w:rsidR="00E20181" w:rsidRPr="00E20181" w:rsidP="00E20181">
            <w:pPr>
              <w:pStyle w:val="ListParagraph"/>
              <w:rPr>
                <w:rFonts w:ascii="Calibri" w:eastAsia="Times New Roman" w:hAnsi="Calibri" w:cs="Times New Roman"/>
                <w:color w:val="000000"/>
                <w:highlight w:val="yellow"/>
                <w:lang w:eastAsia="en-GB"/>
              </w:rPr>
            </w:pPr>
          </w:p>
          <w:p w:rsidR="00F15362" w:rsidRPr="00453F77" w:rsidP="00606E53">
            <w:pPr>
              <w:pStyle w:val="ListParagraph"/>
              <w:numPr>
                <w:ilvl w:val="0"/>
                <w:numId w:val="17"/>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 in November 2016.  Roll out of a 'Project Accuracy' style approach to YOT, SEND, FARY now underway.</w:t>
            </w:r>
          </w:p>
          <w:p w:rsidR="00606E53" w:rsidRPr="00865C09" w:rsidP="00F15362">
            <w:pPr>
              <w:pStyle w:val="ListParagraph"/>
              <w:rPr>
                <w:rFonts w:ascii="Calibri" w:eastAsia="Times New Roman" w:hAnsi="Calibri" w:cs="Times New Roman"/>
                <w:color w:val="000000"/>
                <w:lang w:eastAsia="en-GB"/>
              </w:rPr>
            </w:pPr>
          </w:p>
          <w:p w:rsidR="00F15362" w:rsidRPr="00865C09"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Developing improvement plan that includes culture and assurance. The plan will include systems such as </w:t>
            </w:r>
            <w:r w:rsidRPr="00865C09">
              <w:rPr>
                <w:rFonts w:ascii="Calibri" w:eastAsia="Times New Roman" w:hAnsi="Calibri" w:cs="Times New Roman"/>
                <w:color w:val="000000"/>
                <w:lang w:eastAsia="en-GB"/>
              </w:rPr>
              <w:t>Contro</w:t>
            </w:r>
            <w:r w:rsidRPr="00865C09" w:rsidR="000E30A6">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 and LAS</w:t>
            </w:r>
          </w:p>
          <w:p w:rsidR="009D1132" w:rsidRPr="00865C09" w:rsidP="009D1132">
            <w:pPr>
              <w:pStyle w:val="ListParagraph"/>
              <w:rPr>
                <w:rFonts w:ascii="Calibri" w:eastAsia="Times New Roman" w:hAnsi="Calibri" w:cs="Times New Roman"/>
                <w:color w:val="000000"/>
                <w:lang w:eastAsia="en-GB"/>
              </w:rPr>
            </w:pPr>
          </w:p>
          <w:p w:rsidR="009D1132" w:rsidRPr="00865C09"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P="002F1EDB">
            <w:pPr>
              <w:pStyle w:val="ListParagraph"/>
              <w:rPr>
                <w:rFonts w:ascii="Calibri" w:eastAsia="Times New Roman" w:hAnsi="Calibri" w:cs="Times New Roman"/>
                <w:color w:val="000000"/>
                <w:lang w:eastAsia="en-GB"/>
              </w:rPr>
            </w:pPr>
          </w:p>
          <w:p w:rsidR="002F1EDB" w:rsidRPr="00865C09"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P="002F1EDB">
            <w:pPr>
              <w:pStyle w:val="ListParagraph"/>
              <w:rPr>
                <w:rFonts w:ascii="Calibri" w:eastAsia="Times New Roman" w:hAnsi="Calibri" w:cs="Times New Roman"/>
                <w:color w:val="000000"/>
                <w:lang w:eastAsia="en-GB"/>
              </w:rPr>
            </w:pPr>
          </w:p>
          <w:p w:rsidR="00972690" w:rsidP="00EE5981">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w:t>
            </w:r>
            <w:r w:rsidRPr="00865C09">
              <w:rPr>
                <w:rFonts w:ascii="Calibri" w:eastAsia="Times New Roman" w:hAnsi="Calibri" w:cs="Times New Roman"/>
                <w:color w:val="000000"/>
                <w:lang w:eastAsia="en-GB"/>
              </w:rPr>
              <w:t xml:space="preserve">county hall </w:t>
            </w:r>
            <w:r w:rsidR="00EE5981">
              <w:rPr>
                <w:rFonts w:ascii="Calibri" w:eastAsia="Times New Roman" w:hAnsi="Calibri" w:cs="Times New Roman"/>
                <w:color w:val="000000"/>
                <w:lang w:eastAsia="en-GB"/>
              </w:rPr>
              <w:t xml:space="preserve">complex </w:t>
            </w:r>
            <w:r w:rsidR="00A764C2">
              <w:rPr>
                <w:rFonts w:ascii="Calibri" w:eastAsia="Times New Roman" w:hAnsi="Calibri" w:cs="Times New Roman"/>
                <w:color w:val="000000"/>
                <w:lang w:eastAsia="en-GB"/>
              </w:rPr>
              <w:t>- to</w:t>
            </w:r>
            <w:r w:rsidR="00EE5981">
              <w:rPr>
                <w:rFonts w:ascii="Calibri" w:eastAsia="Times New Roman" w:hAnsi="Calibri" w:cs="Times New Roman"/>
                <w:color w:val="000000"/>
                <w:lang w:eastAsia="en-GB"/>
              </w:rPr>
              <w:t xml:space="preserve"> improve the reliability of the IT Suite.</w:t>
            </w:r>
            <w:r w:rsidRPr="00865C09" w:rsidR="005A61DF">
              <w:rPr>
                <w:rFonts w:ascii="Calibri" w:eastAsia="Times New Roman" w:hAnsi="Calibri" w:cs="Times New Roman"/>
                <w:color w:val="000000"/>
                <w:lang w:eastAsia="en-GB"/>
              </w:rPr>
              <w:t xml:space="preserve"> </w:t>
            </w:r>
          </w:p>
          <w:p w:rsidR="00204542" w:rsidRPr="00204542" w:rsidP="00204542">
            <w:pPr>
              <w:spacing w:after="0" w:line="240" w:lineRule="auto"/>
              <w:rPr>
                <w:rFonts w:ascii="Calibri" w:eastAsia="Times New Roman" w:hAnsi="Calibri" w:cs="Times New Roman"/>
                <w:color w:val="000000"/>
                <w:lang w:eastAsia="en-GB"/>
              </w:rPr>
            </w:pPr>
          </w:p>
          <w:p w:rsidR="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'Passport to Independence' reporting work stream incorporating exception reporting.</w:t>
            </w:r>
          </w:p>
          <w:p w:rsidR="00204542" w:rsidRPr="00204542" w:rsidP="00204542">
            <w:pPr>
              <w:spacing w:after="0" w:line="240" w:lineRule="auto"/>
              <w:rPr>
                <w:rFonts w:ascii="Calibri" w:eastAsia="Times New Roman" w:hAnsi="Calibri" w:cs="Times New Roman"/>
                <w:color w:val="000000"/>
                <w:lang w:eastAsia="en-GB"/>
              </w:rPr>
            </w:pPr>
          </w:p>
          <w:p w:rsidR="00A001B5" w:rsidRPr="00865C09" w:rsidP="00E20181">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'P2P'</w:t>
            </w:r>
            <w:r w:rsidR="00E20181">
              <w:rPr>
                <w:rFonts w:ascii="Calibri" w:eastAsia="Times New Roman" w:hAnsi="Calibri" w:cs="Times New Roman"/>
                <w:color w:val="000000"/>
                <w:lang w:eastAsia="en-GB"/>
              </w:rPr>
              <w:t xml:space="preserve"> (Process to Pay)</w:t>
            </w:r>
            <w:r w:rsidRPr="00204542">
              <w:rPr>
                <w:rFonts w:ascii="Calibri" w:eastAsia="Times New Roman" w:hAnsi="Calibri" w:cs="Times New Roman"/>
                <w:color w:val="000000"/>
                <w:lang w:eastAsia="en-GB"/>
              </w:rPr>
              <w:t xml:space="preserve"> project focussing on procedures and data quality.</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P="00E471DD">
            <w:pPr>
              <w:spacing w:after="0" w:line="240" w:lineRule="auto"/>
              <w:rPr>
                <w:rFonts w:ascii="Calibri" w:eastAsia="Times New Roman" w:hAnsi="Calibri" w:cs="Times New Roman"/>
                <w:color w:val="000000"/>
                <w:lang w:eastAsia="en-GB"/>
              </w:rPr>
            </w:pPr>
          </w:p>
          <w:p w:rsidR="00A31A13" w:rsidRPr="00865C09" w:rsidP="00A31A13">
            <w:pPr>
              <w:spacing w:after="0" w:line="240" w:lineRule="auto"/>
              <w:rPr>
                <w:rFonts w:ascii="Calibri" w:eastAsia="Times New Roman" w:hAnsi="Calibri" w:cs="Times New Roman"/>
                <w:color w:val="000000"/>
                <w:lang w:eastAsia="en-GB"/>
              </w:rPr>
            </w:pPr>
          </w:p>
          <w:p w:rsidR="00A31A13" w:rsidRPr="00865C09" w:rsidP="00A31A13">
            <w:pPr>
              <w:spacing w:after="0" w:line="240" w:lineRule="auto"/>
              <w:rPr>
                <w:rFonts w:ascii="Calibri" w:eastAsia="Times New Roman" w:hAnsi="Calibri" w:cs="Times New Roman"/>
                <w:color w:val="000000"/>
                <w:lang w:eastAsia="en-GB"/>
              </w:rPr>
            </w:pPr>
          </w:p>
        </w:tc>
      </w:tr>
      <w:tr w:rsidTr="007E02B1">
        <w:tblPrEx>
          <w:tblW w:w="0" w:type="auto"/>
          <w:tblLayout w:type="fixed"/>
          <w:tblLook w:val="04A0"/>
        </w:tblPrEx>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r w:rsidRPr="00865C09" w:rsidR="00962DA4">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P="00E471DD">
            <w:pPr>
              <w:spacing w:after="0" w:line="240" w:lineRule="auto"/>
              <w:rPr>
                <w:rFonts w:ascii="Calibri" w:eastAsia="Times New Roman" w:hAnsi="Calibri" w:cs="Times New Roman"/>
                <w:color w:val="000000"/>
                <w:lang w:eastAsia="en-GB"/>
              </w:rPr>
            </w:pPr>
          </w:p>
          <w:p w:rsidR="004C110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P="00E471DD">
            <w:pPr>
              <w:spacing w:after="0" w:line="240" w:lineRule="auto"/>
              <w:rPr>
                <w:rFonts w:ascii="Calibri" w:eastAsia="Times New Roman" w:hAnsi="Calibri" w:cs="Times New Roman"/>
                <w:color w:val="000000"/>
                <w:lang w:eastAsia="en-GB"/>
              </w:rPr>
            </w:pPr>
          </w:p>
          <w:p w:rsidR="00522BFC"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tc>
        <w:tc>
          <w:tcPr>
            <w:tcW w:w="4253" w:type="dxa"/>
            <w:tcBorders>
              <w:top w:val="nil"/>
              <w:left w:val="nil"/>
              <w:bottom w:val="single" w:sz="4" w:space="0" w:color="auto"/>
              <w:right w:val="single" w:sz="4" w:space="0" w:color="auto"/>
            </w:tcBorders>
            <w:shd w:val="clear" w:color="auto" w:fill="auto"/>
            <w:hideMark/>
          </w:tcPr>
          <w:p w:rsidR="004C110A" w:rsidRPr="00865C0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Pr="00865C09" w:rsidP="00E471DD">
            <w:pPr>
              <w:spacing w:after="0" w:line="240" w:lineRule="auto"/>
              <w:rPr>
                <w:rFonts w:ascii="Calibri" w:eastAsia="Times New Roman" w:hAnsi="Calibri" w:cs="Times New Roman"/>
                <w:color w:val="000000"/>
                <w:lang w:eastAsia="en-GB"/>
              </w:rPr>
            </w:pPr>
          </w:p>
          <w:p w:rsidR="004C110A" w:rsidRPr="00865C0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P="004C110A">
            <w:pPr>
              <w:pStyle w:val="ListParagraph"/>
              <w:rPr>
                <w:rFonts w:ascii="Calibri" w:eastAsia="Times New Roman" w:hAnsi="Calibri" w:cs="Times New Roman"/>
                <w:color w:val="000000"/>
                <w:lang w:eastAsia="en-GB"/>
              </w:rPr>
            </w:pPr>
          </w:p>
          <w:p w:rsidR="003A2959" w:rsidRPr="00865C0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r w:rsidRPr="00865C09" w:rsidR="00B36CE1">
              <w:rPr>
                <w:rFonts w:ascii="Calibri" w:eastAsia="Times New Roman" w:hAnsi="Calibri" w:cs="Times New Roman"/>
                <w:color w:val="000000"/>
                <w:lang w:eastAsia="en-GB"/>
              </w:rPr>
              <w:t>.</w:t>
            </w:r>
          </w:p>
          <w:p w:rsidR="00522BFC" w:rsidRPr="00865C09" w:rsidP="00522BFC">
            <w:pPr>
              <w:pStyle w:val="ListParagraph"/>
              <w:rPr>
                <w:rFonts w:ascii="Calibri" w:eastAsia="Times New Roman" w:hAnsi="Calibri" w:cs="Times New Roman"/>
                <w:color w:val="000000"/>
                <w:lang w:eastAsia="en-GB"/>
              </w:rPr>
            </w:pPr>
          </w:p>
          <w:p w:rsidR="00522BFC" w:rsidRPr="00865C09" w:rsidP="00522BFC">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board.  Asset Management Service are working to specific timescales for the public consultation and delivery of recommendations to Cabinet.  Office rationalisation is ongoing and is being managed by the PPRP team as a whole.  Risks for each part of the project are registered and reviewed by the PPRP team and Board on a regular basis, reporting to Management Team separately.</w:t>
            </w:r>
          </w:p>
          <w:p w:rsidR="002C768A" w:rsidRPr="00865C09" w:rsidP="002C768A">
            <w:pPr>
              <w:pStyle w:val="ListParagraph"/>
              <w:rPr>
                <w:rFonts w:ascii="Calibri" w:eastAsia="Times New Roman" w:hAnsi="Calibri" w:cs="Times New Roman"/>
                <w:color w:val="000000"/>
                <w:lang w:eastAsia="en-GB"/>
              </w:rPr>
            </w:pPr>
          </w:p>
          <w:p w:rsidR="00B36CE1" w:rsidRPr="00204542" w:rsidP="00E471DD">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453F77"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r w:rsidR="00477BDB">
              <w:rPr>
                <w:rFonts w:ascii="Calibri" w:eastAsia="Times New Roman" w:hAnsi="Calibri" w:cs="Times New Roman"/>
                <w:color w:val="000000"/>
                <w:lang w:eastAsia="en-GB"/>
              </w:rPr>
              <w:t xml:space="preserve"> </w:t>
            </w:r>
            <w:r w:rsidRPr="00453F77" w:rsidR="00477BDB">
              <w:rPr>
                <w:rFonts w:ascii="Calibri" w:eastAsia="Times New Roman" w:hAnsi="Calibri" w:cs="Times New Roman"/>
                <w:color w:val="000000"/>
                <w:lang w:eastAsia="en-GB"/>
              </w:rPr>
              <w:t>and planned programme of conditions based work</w:t>
            </w:r>
          </w:p>
          <w:p w:rsidR="004C110A"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8D044E" w:rsidRPr="00453F77" w:rsidP="008D044E">
            <w:pPr>
              <w:pStyle w:val="ListParagraph"/>
              <w:numPr>
                <w:ilvl w:val="0"/>
                <w:numId w:val="2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Cabinet approval sets out the portfolio of buildings to be retained as Neighbourhood Centres. Ongoing work to develop design briefs for retained buildings requiring works and enable </w:t>
            </w:r>
            <w:r w:rsidRPr="00453F77" w:rsidR="00E20181">
              <w:rPr>
                <w:rFonts w:ascii="Calibri" w:eastAsia="Times New Roman" w:hAnsi="Calibri" w:cs="Times New Roman"/>
                <w:color w:val="000000"/>
                <w:lang w:eastAsia="en-GB"/>
              </w:rPr>
              <w:t xml:space="preserve">continuing </w:t>
            </w:r>
            <w:r w:rsidRPr="00453F77">
              <w:rPr>
                <w:rFonts w:ascii="Calibri" w:eastAsia="Times New Roman" w:hAnsi="Calibri" w:cs="Times New Roman"/>
                <w:color w:val="000000"/>
                <w:lang w:eastAsia="en-GB"/>
              </w:rPr>
              <w:t>community asset transfer of surplus buildings where appropriate.</w:t>
            </w:r>
          </w:p>
          <w:p w:rsidR="002C768A" w:rsidRPr="00865C09"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204542" w:rsidP="00204542">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Libraries – public consultation has taken place to help inform service design and future strategy.</w:t>
            </w:r>
            <w:r w:rsidRPr="00204542" w:rsidR="001C3497">
              <w:rPr>
                <w:rFonts w:ascii="Calibri" w:eastAsia="Times New Roman" w:hAnsi="Calibri" w:cs="Times New Roman"/>
                <w:color w:val="000000"/>
                <w:lang w:eastAsia="en-GB"/>
              </w:rPr>
              <w:t xml:space="preserve"> The service is liaising closely with asset management, commissioning and estates services to ensure that the process of handover to community organisations who wish to provide an independent community library is as smooth as possible.</w:t>
            </w:r>
            <w:r w:rsidR="00A750C7">
              <w:rPr>
                <w:rFonts w:ascii="Calibri" w:eastAsia="Times New Roman" w:hAnsi="Calibri" w:cs="Times New Roman"/>
                <w:color w:val="000000"/>
                <w:lang w:eastAsia="en-GB"/>
              </w:rPr>
              <w:t xml:space="preserve"> </w:t>
            </w:r>
          </w:p>
          <w:p w:rsidR="00A750C7" w:rsidRPr="00453F77" w:rsidP="00A750C7">
            <w:pPr>
              <w:pStyle w:val="ListParagraph"/>
              <w:numPr>
                <w:ilvl w:val="0"/>
                <w:numId w:val="2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Library service now has a community library manager in post helping to support a number of different organisations to develop their own community library and manage the effective transition of an LCC building to a community library.</w:t>
            </w:r>
          </w:p>
          <w:p w:rsidR="001F4C63" w:rsidRPr="00A750C7" w:rsidP="00A750C7">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Pr="00865C09" w:rsidR="004C110A">
              <w:rPr>
                <w:rFonts w:ascii="Calibri" w:eastAsia="Times New Roman" w:hAnsi="Calibri" w:cs="Times New Roman"/>
                <w:color w:val="000000"/>
                <w:lang w:eastAsia="en-GB"/>
              </w:rPr>
              <w:t>/Head of facilities Management</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sidR="00522BFC">
              <w:rPr>
                <w:rFonts w:ascii="Calibri" w:eastAsia="Times New Roman" w:hAnsi="Calibri" w:cs="Times New Roman"/>
                <w:color w:val="000000"/>
                <w:lang w:eastAsia="en-GB"/>
              </w:rPr>
              <w:t xml:space="preserve"> – risks are significant but currently managed</w:t>
            </w:r>
          </w:p>
        </w:tc>
      </w:tr>
      <w:tr w:rsidTr="007D0BFD">
        <w:tblPrEx>
          <w:tblW w:w="0" w:type="auto"/>
          <w:tblLayout w:type="fixed"/>
          <w:tblLook w:val="04A0"/>
        </w:tblPrEx>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w:t>
            </w:r>
            <w:r w:rsidRPr="00865C09">
              <w:rPr>
                <w:rFonts w:ascii="Calibri" w:eastAsia="Times New Roman" w:hAnsi="Calibri" w:cs="Times New Roman"/>
                <w:color w:val="000000"/>
                <w:lang w:eastAsia="en-GB"/>
              </w:rPr>
              <w:t xml:space="preserve">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Pr="00865C09" w:rsidR="00171268">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Pr="00865C09" w:rsidR="00171268">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Pr="00865C09" w:rsidR="00171268">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w:t>
            </w:r>
            <w:r w:rsidRPr="00865C09">
              <w:rPr>
                <w:rFonts w:ascii="Calibri" w:eastAsia="Times New Roman" w:hAnsi="Calibri" w:cs="Times New Roman"/>
                <w:color w:val="000000"/>
                <w:lang w:eastAsia="en-GB"/>
              </w:rPr>
              <w:t>intensive health and social care packages. LCC may not be able to afford these new packages of care in the current financial climate. There is a National Plan to facilitate discharge therefore there is a  reputational and political risk in not achieving as Lancashire is ide</w:t>
            </w:r>
            <w:r w:rsidRPr="00865C09" w:rsidR="00A31D37">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w:t>
            </w:r>
            <w:r w:rsidRPr="00865C09">
              <w:rPr>
                <w:rFonts w:ascii="Calibri" w:eastAsia="Times New Roman" w:hAnsi="Calibri" w:cs="Times New Roman"/>
                <w:color w:val="000000"/>
                <w:lang w:eastAsia="en-GB"/>
              </w:rPr>
              <w:t>Calderstones</w:t>
            </w:r>
            <w:r w:rsidRPr="00865C09">
              <w:rPr>
                <w:rFonts w:ascii="Calibri" w:eastAsia="Times New Roman" w:hAnsi="Calibri" w:cs="Times New Roman"/>
                <w:color w:val="000000"/>
                <w:lang w:eastAsia="en-GB"/>
              </w:rPr>
              <w:t xml:space="preserve"> hospital is part of this national plan. Failure to agree locally a </w:t>
            </w:r>
            <w:r w:rsidRPr="00865C09" w:rsidR="00A31D37">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Pr="00865C09" w:rsidR="00A31D37">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Pr="00865C09" w:rsidR="00A31D37">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3A2959" w:rsidRPr="00453F77" w:rsidP="00453F77">
            <w:pPr>
              <w:pStyle w:val="ListParagraph"/>
              <w:numPr>
                <w:ilvl w:val="0"/>
                <w:numId w:val="4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There is a  governance structure for the Fast Track programme through the Fast Track Steering Group with representation from LCC Director Adult Social Care and H</w:t>
            </w:r>
            <w:r w:rsidRPr="00453F77" w:rsidR="00A20D51">
              <w:rPr>
                <w:rFonts w:ascii="Calibri" w:eastAsia="Times New Roman" w:hAnsi="Calibri" w:cs="Times New Roman"/>
                <w:color w:val="000000"/>
                <w:lang w:eastAsia="en-GB"/>
              </w:rPr>
              <w:t xml:space="preserve">ead </w:t>
            </w:r>
            <w:r w:rsidRPr="00453F77">
              <w:rPr>
                <w:rFonts w:ascii="Calibri" w:eastAsia="Times New Roman" w:hAnsi="Calibri" w:cs="Times New Roman"/>
                <w:color w:val="000000"/>
                <w:lang w:eastAsia="en-GB"/>
              </w:rPr>
              <w:t>o</w:t>
            </w:r>
            <w:r w:rsidRPr="00453F77" w:rsidR="00A20D51">
              <w:rPr>
                <w:rFonts w:ascii="Calibri" w:eastAsia="Times New Roman" w:hAnsi="Calibri" w:cs="Times New Roman"/>
                <w:color w:val="000000"/>
                <w:lang w:eastAsia="en-GB"/>
              </w:rPr>
              <w:t xml:space="preserve">f </w:t>
            </w:r>
            <w:r w:rsidRPr="00453F77">
              <w:rPr>
                <w:rFonts w:ascii="Calibri" w:eastAsia="Times New Roman" w:hAnsi="Calibri" w:cs="Times New Roman"/>
                <w:color w:val="000000"/>
                <w:lang w:eastAsia="en-GB"/>
              </w:rPr>
              <w:t>S</w:t>
            </w:r>
            <w:r w:rsidRPr="00453F77" w:rsidR="00A20D51">
              <w:rPr>
                <w:rFonts w:ascii="Calibri" w:eastAsia="Times New Roman" w:hAnsi="Calibri" w:cs="Times New Roman"/>
                <w:color w:val="000000"/>
                <w:lang w:eastAsia="en-GB"/>
              </w:rPr>
              <w:t>ervice</w:t>
            </w:r>
            <w:r w:rsidRPr="00453F77">
              <w:rPr>
                <w:rFonts w:ascii="Calibri" w:eastAsia="Times New Roman" w:hAnsi="Calibri" w:cs="Times New Roman"/>
                <w:color w:val="000000"/>
                <w:lang w:eastAsia="en-GB"/>
              </w:rPr>
              <w:t xml:space="preserve">  working alongside SRO's  from NHS and CCG's in order to achieve agreement on financial issues including the dowry and any future agreement for a pooled </w:t>
            </w:r>
            <w:r w:rsidRPr="00453F77">
              <w:rPr>
                <w:rFonts w:ascii="Calibri" w:eastAsia="Times New Roman" w:hAnsi="Calibri" w:cs="Times New Roman"/>
                <w:color w:val="000000"/>
                <w:lang w:eastAsia="en-GB"/>
              </w:rPr>
              <w:t xml:space="preserve">budget. There are identified </w:t>
            </w:r>
            <w:r w:rsidRPr="00453F77" w:rsidR="00171268">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each with a defined action plan with leads identified from commissioners across Lancs. </w:t>
            </w:r>
            <w:r w:rsidRPr="00453F77" w:rsidR="00171268">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are monitored by the Steering group in addition to oversight by NHS England. The trajectory for possible discharge Sept 15- Mar </w:t>
            </w:r>
            <w:r w:rsidRPr="00453F77" w:rsidR="00453F77">
              <w:rPr>
                <w:rFonts w:ascii="Calibri" w:eastAsia="Times New Roman" w:hAnsi="Calibri" w:cs="Times New Roman"/>
                <w:color w:val="000000"/>
                <w:lang w:eastAsia="en-GB"/>
              </w:rPr>
              <w:t>19 is</w:t>
            </w:r>
            <w:r w:rsidRPr="00453F77">
              <w:rPr>
                <w:rFonts w:ascii="Calibri" w:eastAsia="Times New Roman" w:hAnsi="Calibri" w:cs="Times New Roman"/>
                <w:color w:val="000000"/>
                <w:lang w:eastAsia="en-GB"/>
              </w:rPr>
              <w:t xml:space="preserve"> to be carefully monitored </w:t>
            </w:r>
            <w:r w:rsidRPr="00453F77" w:rsidR="00453F77">
              <w:rPr>
                <w:rFonts w:ascii="Calibri" w:eastAsia="Times New Roman" w:hAnsi="Calibri" w:cs="Times New Roman"/>
                <w:color w:val="000000"/>
                <w:lang w:eastAsia="en-GB"/>
              </w:rPr>
              <w:t>so appropriate</w:t>
            </w:r>
            <w:r w:rsidRPr="00453F77">
              <w:rPr>
                <w:rFonts w:ascii="Calibri" w:eastAsia="Times New Roman" w:hAnsi="Calibri" w:cs="Times New Roman"/>
                <w:color w:val="000000"/>
                <w:lang w:eastAsia="en-GB"/>
              </w:rPr>
              <w:t xml:space="preserv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Improved engagement with procurement </w:t>
            </w:r>
            <w:r w:rsidRPr="00865C09">
              <w:rPr>
                <w:rFonts w:ascii="Calibri" w:eastAsia="Times New Roman" w:hAnsi="Calibri" w:cs="Times New Roman"/>
                <w:color w:val="000000"/>
                <w:lang w:eastAsia="en-GB"/>
              </w:rPr>
              <w:t>colleagues</w:t>
            </w:r>
            <w:r w:rsidRPr="00865C09">
              <w:rPr>
                <w:rFonts w:ascii="Calibri" w:eastAsia="Times New Roman" w:hAnsi="Calibri" w:cs="Times New Roman"/>
                <w:color w:val="000000"/>
                <w:lang w:eastAsia="en-GB"/>
              </w:rPr>
              <w:t xml:space="preserve"> to ensure due process is followed operationally in meeting the needs of this population.</w:t>
            </w:r>
          </w:p>
          <w:p w:rsidR="005A3B03" w:rsidRPr="00865C09" w:rsidP="005A3B03">
            <w:pPr>
              <w:spacing w:after="0" w:line="240" w:lineRule="auto"/>
              <w:rPr>
                <w:rFonts w:ascii="Calibri" w:eastAsia="Times New Roman" w:hAnsi="Calibri" w:cs="Times New Roman"/>
                <w:color w:val="000000"/>
                <w:lang w:eastAsia="en-GB"/>
              </w:rPr>
            </w:pPr>
          </w:p>
          <w:p w:rsidR="00171268"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Pr="00865C09">
              <w:rPr>
                <w:rFonts w:ascii="Calibri" w:eastAsia="Times New Roman" w:hAnsi="Calibri" w:cs="Times New Roman"/>
                <w:color w:val="000000"/>
                <w:lang w:eastAsia="en-GB"/>
              </w:rPr>
              <w:t>implementation</w:t>
            </w:r>
            <w:r w:rsidRPr="00865C09">
              <w:rPr>
                <w:rFonts w:ascii="Calibri" w:eastAsia="Times New Roman" w:hAnsi="Calibri" w:cs="Times New Roman"/>
                <w:color w:val="000000"/>
                <w:lang w:eastAsia="en-GB"/>
              </w:rPr>
              <w:t xml:space="preserve"> of a revised model of care for </w:t>
            </w:r>
            <w:r w:rsidRPr="00865C09">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 xml:space="preserve"> with LD improving crisis support through multi-disciplinary teams.  </w:t>
            </w:r>
          </w:p>
          <w:p w:rsidR="005A3B03" w:rsidRPr="00865C09" w:rsidP="005A3B03">
            <w:pPr>
              <w:spacing w:after="0" w:line="240" w:lineRule="auto"/>
              <w:rPr>
                <w:rFonts w:ascii="Calibri" w:eastAsia="Times New Roman" w:hAnsi="Calibri" w:cs="Times New Roman"/>
                <w:color w:val="000000"/>
                <w:lang w:eastAsia="en-GB"/>
              </w:rPr>
            </w:pPr>
          </w:p>
          <w:p w:rsidR="00171268"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w:t>
            </w:r>
            <w:r w:rsidRPr="00865C09">
              <w:rPr>
                <w:rFonts w:ascii="Calibri" w:eastAsia="Times New Roman" w:hAnsi="Calibri" w:cs="Times New Roman"/>
                <w:color w:val="000000"/>
                <w:lang w:eastAsia="en-GB"/>
              </w:rPr>
              <w:t>approach</w:t>
            </w:r>
            <w:r w:rsidRPr="00865C09">
              <w:rPr>
                <w:rFonts w:ascii="Calibri" w:eastAsia="Times New Roman" w:hAnsi="Calibri" w:cs="Times New Roman"/>
                <w:color w:val="000000"/>
                <w:lang w:eastAsia="en-GB"/>
              </w:rPr>
              <w:t xml:space="preserve"> is aimed at reducing admissions and supporting providers to maintain a </w:t>
            </w:r>
            <w:r w:rsidRPr="00865C09">
              <w:rPr>
                <w:rFonts w:ascii="Calibri" w:eastAsia="Times New Roman" w:hAnsi="Calibri" w:cs="Times New Roman"/>
                <w:color w:val="000000"/>
                <w:lang w:eastAsia="en-GB"/>
              </w:rPr>
              <w:t>person's</w:t>
            </w:r>
            <w:r w:rsidRPr="00865C09">
              <w:rPr>
                <w:rFonts w:ascii="Calibri" w:eastAsia="Times New Roman" w:hAnsi="Calibri" w:cs="Times New Roman"/>
                <w:color w:val="000000"/>
                <w:lang w:eastAsia="en-GB"/>
              </w:rPr>
              <w:t xml:space="preserve"> tenure in their chosen house rather than re-enter hospital</w:t>
            </w:r>
            <w:r w:rsidRPr="00865C09">
              <w:rPr>
                <w:rFonts w:ascii="Calibri" w:eastAsia="Times New Roman" w:hAnsi="Calibri" w:cs="Times New Roman"/>
                <w:color w:val="000000"/>
                <w:lang w:eastAsia="en-GB"/>
              </w:rPr>
              <w:t>.</w:t>
            </w:r>
          </w:p>
          <w:p w:rsidR="005A3B03" w:rsidRPr="00865C09" w:rsidP="005A3B03">
            <w:pPr>
              <w:spacing w:after="0" w:line="240" w:lineRule="auto"/>
              <w:rPr>
                <w:rFonts w:ascii="Calibri" w:eastAsia="Times New Roman" w:hAnsi="Calibri" w:cs="Times New Roman"/>
                <w:color w:val="000000"/>
                <w:lang w:eastAsia="en-GB"/>
              </w:rPr>
            </w:pPr>
          </w:p>
          <w:p w:rsidR="003A2959" w:rsidRPr="00453F77"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w:t>
            </w:r>
            <w:r w:rsidRPr="00865C09" w:rsidR="00171268">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r w:rsidR="00A20D51">
              <w:rPr>
                <w:rFonts w:ascii="Calibri" w:eastAsia="Times New Roman" w:hAnsi="Calibri" w:cs="Times New Roman"/>
                <w:color w:val="000000"/>
                <w:lang w:eastAsia="en-GB"/>
              </w:rPr>
              <w:t xml:space="preserve">and </w:t>
            </w:r>
            <w:r w:rsidRPr="00453F77" w:rsidR="00A20D51">
              <w:rPr>
                <w:rFonts w:ascii="Calibri" w:eastAsia="Times New Roman" w:hAnsi="Calibri" w:cs="Times New Roman"/>
                <w:color w:val="000000"/>
                <w:lang w:eastAsia="en-GB"/>
              </w:rPr>
              <w:t>an interim framework has been put in place.</w:t>
            </w:r>
          </w:p>
          <w:p w:rsidR="001423D4" w:rsidRPr="00865C09" w:rsidP="001423D4">
            <w:pPr>
              <w:pStyle w:val="ListParagraph"/>
              <w:rPr>
                <w:rFonts w:ascii="Calibri" w:eastAsia="Times New Roman" w:hAnsi="Calibri" w:cs="Times New Roman"/>
                <w:color w:val="000000"/>
                <w:lang w:eastAsia="en-GB"/>
              </w:rPr>
            </w:pPr>
          </w:p>
          <w:p w:rsidR="001423D4"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P="00D56EFE">
            <w:pPr>
              <w:pStyle w:val="ListParagraph"/>
              <w:rPr>
                <w:rFonts w:ascii="Calibri" w:eastAsia="Times New Roman" w:hAnsi="Calibri" w:cs="Times New Roman"/>
                <w:color w:val="000000"/>
                <w:lang w:eastAsia="en-GB"/>
              </w:rPr>
            </w:pPr>
          </w:p>
          <w:p w:rsidR="00D56EFE" w:rsidRPr="00865C09" w:rsidP="00A20D51">
            <w:pPr>
              <w:pStyle w:val="ListParagraph"/>
              <w:numPr>
                <w:ilvl w:val="0"/>
                <w:numId w:val="2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w:t>
            </w:r>
            <w:r w:rsidRPr="00453F77">
              <w:rPr>
                <w:rFonts w:ascii="Calibri" w:eastAsia="Times New Roman" w:hAnsi="Calibri" w:cs="Times New Roman"/>
                <w:color w:val="000000"/>
                <w:lang w:eastAsia="en-GB"/>
              </w:rPr>
              <w:t>he financial risk ha</w:t>
            </w:r>
            <w:r w:rsidRPr="00453F77">
              <w:rPr>
                <w:rFonts w:ascii="Calibri" w:eastAsia="Times New Roman" w:hAnsi="Calibri" w:cs="Times New Roman"/>
                <w:color w:val="000000"/>
                <w:lang w:eastAsia="en-GB"/>
              </w:rPr>
              <w:t>d</w:t>
            </w:r>
            <w:r w:rsidRPr="00453F77">
              <w:rPr>
                <w:rFonts w:ascii="Calibri" w:eastAsia="Times New Roman" w:hAnsi="Calibri" w:cs="Times New Roman"/>
                <w:color w:val="000000"/>
                <w:lang w:eastAsia="en-GB"/>
              </w:rPr>
              <w:t xml:space="preserve"> been negotiated with the CCG and immediate pressures </w:t>
            </w:r>
            <w:r w:rsidRPr="00453F77">
              <w:rPr>
                <w:rFonts w:ascii="Calibri" w:eastAsia="Times New Roman" w:hAnsi="Calibri" w:cs="Times New Roman"/>
                <w:color w:val="000000"/>
                <w:lang w:eastAsia="en-GB"/>
              </w:rPr>
              <w:t>remain</w:t>
            </w:r>
            <w:r w:rsidRPr="00453F77" w:rsidR="00AC279E">
              <w:rPr>
                <w:rFonts w:ascii="Calibri" w:eastAsia="Times New Roman" w:hAnsi="Calibri" w:cs="Times New Roman"/>
                <w:color w:val="000000"/>
                <w:lang w:eastAsia="en-GB"/>
              </w:rPr>
              <w:t xml:space="preserve"> offset whilst negotiations around the pooled budget take place.</w:t>
            </w:r>
            <w:r w:rsidRPr="00865C09" w:rsidR="00AC279E">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3A2959" w:rsidRPr="00865C09" w:rsidP="00453F77">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↑the direction of travel is increased as these are new service users entering the social care system from the NHS, the risk is constant </w:t>
            </w:r>
            <w:r w:rsidRPr="00204542">
              <w:rPr>
                <w:rFonts w:ascii="Calibri" w:eastAsia="Times New Roman" w:hAnsi="Calibri" w:cs="Times New Roman"/>
                <w:color w:val="000000"/>
                <w:lang w:eastAsia="en-GB"/>
              </w:rPr>
              <w:t xml:space="preserve">from a financial perspective as the cost will be high and require providing for life. (although there are plans to mitigate costs through a dowry system and improved commissioning solutions and the decision taken by Management Team </w:t>
            </w:r>
            <w:r w:rsidRPr="00204542">
              <w:rPr>
                <w:rFonts w:ascii="Calibri" w:eastAsia="Times New Roman" w:hAnsi="Calibri" w:cs="Times New Roman"/>
                <w:color w:val="000000"/>
                <w:lang w:eastAsia="en-GB"/>
              </w:rPr>
              <w:t>re funding</w:t>
            </w:r>
            <w:r w:rsidRPr="00204542">
              <w:rPr>
                <w:rFonts w:ascii="Calibri" w:eastAsia="Times New Roman" w:hAnsi="Calibri" w:cs="Times New Roman"/>
                <w:color w:val="000000"/>
                <w:lang w:eastAsia="en-GB"/>
              </w:rPr>
              <w:t xml:space="preserve"> discharges </w:t>
            </w:r>
          </w:p>
        </w:tc>
      </w:tr>
      <w:tr w:rsidTr="007E02B1">
        <w:tblPrEx>
          <w:tblW w:w="0" w:type="auto"/>
          <w:tblLayout w:type="fixed"/>
          <w:tblLook w:val="04A0"/>
        </w:tblPrEx>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B823E2">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865C09" w:rsidP="00C81CE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user/Customer risk associated with the inability to influence demand </w:t>
            </w:r>
            <w:r w:rsidRPr="00865C09" w:rsidR="00C81CED">
              <w:rPr>
                <w:rFonts w:ascii="Calibri" w:eastAsia="Times New Roman" w:hAnsi="Calibri" w:cs="Times New Roman"/>
                <w:color w:val="000000"/>
                <w:lang w:eastAsia="en-GB"/>
              </w:rPr>
              <w:t>whilst</w:t>
            </w:r>
            <w:r w:rsidRPr="00865C0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r w:rsidRPr="00865C09" w:rsidR="00D30072">
              <w:rPr>
                <w:rFonts w:ascii="Calibri" w:eastAsia="Times New Roman" w:hAnsi="Calibri" w:cs="Times New Roman"/>
                <w:color w:val="000000"/>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D30072" w:rsidRPr="00865C09" w:rsidP="00FC735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Unacceptable w</w:t>
            </w:r>
            <w:r w:rsidRPr="00865C09">
              <w:rPr>
                <w:rFonts w:ascii="Calibri" w:eastAsia="Times New Roman" w:hAnsi="Calibri" w:cs="Times New Roman"/>
                <w:lang w:eastAsia="en-GB"/>
              </w:rPr>
              <w:t>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510EE4" w:rsidP="00510EE4">
            <w:pPr>
              <w:pStyle w:val="ListParagraph"/>
              <w:numPr>
                <w:ilvl w:val="0"/>
                <w:numId w:val="43"/>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w:t>
            </w:r>
            <w:r w:rsidRPr="00510EE4" w:rsidR="00D30072">
              <w:rPr>
                <w:rFonts w:ascii="Calibri" w:eastAsia="Times New Roman" w:hAnsi="Calibri" w:cs="Times New Roman"/>
                <w:color w:val="000000"/>
                <w:lang w:eastAsia="en-GB"/>
              </w:rPr>
              <w:t>rom</w:t>
            </w:r>
            <w:r w:rsidRPr="00510EE4">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Alternative delivery options being explored as part of base budget review option development</w:t>
            </w:r>
          </w:p>
          <w:p w:rsidR="00B823E2"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 relation to adult and children's social care Newton's Europe have been partly been engaged in this area of work</w:t>
            </w:r>
          </w:p>
          <w:p w:rsidR="00B823E2"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opportunities entry on Healthy Lancashire</w:t>
            </w:r>
          </w:p>
          <w:p w:rsidR="007D0BFD"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Early help and prevention investment in integrated wellbeing services</w:t>
            </w:r>
          </w:p>
          <w:p w:rsidR="007D0BFD"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Children's demand management strategy</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Additional capacity is being secured in key areas such as social work and occupational therapy</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Realignment of management capacity in adult social care to provide improved focus on operational priorities</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Clear triaging/prioritisation schemes at Customer Access Centre</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Work with Newton Europe is underway to </w:t>
            </w:r>
            <w:r w:rsidRPr="00865C09" w:rsidR="00C81CED">
              <w:rPr>
                <w:rFonts w:ascii="Calibri" w:eastAsia="Times New Roman" w:hAnsi="Calibri" w:cs="Times New Roman"/>
                <w:lang w:eastAsia="en-GB"/>
              </w:rPr>
              <w:t>improve productivity</w:t>
            </w:r>
          </w:p>
          <w:p w:rsidR="00C81CED"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Working with health partners to improve arrangements around discharges from hospital </w:t>
            </w:r>
          </w:p>
          <w:p w:rsidR="000D2250"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CE292A" w:rsidRPr="00865C09" w:rsidP="00022AAA">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P="00D30072">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sidR="00584A25">
              <w:rPr>
                <w:rFonts w:ascii="Calibri" w:eastAsia="Times New Roman" w:hAnsi="Calibri" w:cs="Times New Roman"/>
                <w:bCs/>
                <w:color w:val="000000"/>
                <w:lang w:eastAsia="en-GB"/>
              </w:rPr>
              <w:t>2</w:t>
            </w:r>
            <w:r w:rsidRPr="00865C09" w:rsidR="00D30072">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P="0075771A">
            <w:pPr>
              <w:rPr>
                <w:lang w:eastAsia="en-GB"/>
              </w:rPr>
            </w:pPr>
            <w:r w:rsidRPr="00865C09">
              <w:rPr>
                <w:lang w:eastAsia="en-GB"/>
              </w:rPr>
              <w:t xml:space="preserve">Failure to achieve targets agreed with National Troubled Families Unit team due to the specific requirements of the programme. </w:t>
            </w:r>
          </w:p>
          <w:p w:rsidR="00625038" w:rsidRPr="00865C09" w:rsidP="0075771A">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P="0075771A">
            <w:pPr>
              <w:spacing w:after="0" w:line="240" w:lineRule="auto"/>
              <w:rPr>
                <w:lang w:eastAsia="en-GB"/>
              </w:rPr>
            </w:pPr>
            <w:r w:rsidRPr="00865C09">
              <w:rPr>
                <w:lang w:eastAsia="en-GB"/>
              </w:rPr>
              <w:t>Failure to accrue maximum income from the programme for the authority</w:t>
            </w:r>
          </w:p>
          <w:p w:rsidR="0075771A" w:rsidRPr="00865C09" w:rsidP="0075771A">
            <w:pPr>
              <w:spacing w:after="0" w:line="240" w:lineRule="auto"/>
              <w:rPr>
                <w:lang w:eastAsia="en-GB"/>
              </w:rPr>
            </w:pPr>
          </w:p>
          <w:p w:rsidR="0075771A" w:rsidRPr="00865C09" w:rsidP="0075771A">
            <w:pPr>
              <w:spacing w:after="0" w:line="240" w:lineRule="auto"/>
              <w:rPr>
                <w:lang w:eastAsia="en-GB"/>
              </w:rPr>
            </w:pPr>
            <w:r w:rsidRPr="00865C09">
              <w:rPr>
                <w:lang w:eastAsia="en-GB"/>
              </w:rPr>
              <w:t>Possible reputational risk as a result of failing to meet the national target.</w:t>
            </w:r>
          </w:p>
          <w:p w:rsidR="0075771A" w:rsidRPr="00865C09" w:rsidP="0075771A">
            <w:pPr>
              <w:spacing w:after="0" w:line="240" w:lineRule="auto"/>
              <w:rPr>
                <w:lang w:eastAsia="en-GB"/>
              </w:rPr>
            </w:pPr>
          </w:p>
          <w:p w:rsidR="00625038" w:rsidRPr="00865C09" w:rsidP="0075771A">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EC6FB8" w:rsidRPr="00453F77"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opportunities.</w:t>
            </w:r>
          </w:p>
          <w:p w:rsidR="00EC6FB8" w:rsidRPr="00453F77"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EC6FB8" w:rsidRPr="00453F77"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EC6FB8" w:rsidRPr="00865C09"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Data analyst posts have been recruited and are in post. Challenges with compliance of casework with the national TFU principles.</w:t>
            </w:r>
          </w:p>
        </w:tc>
        <w:tc>
          <w:tcPr>
            <w:tcW w:w="948" w:type="dxa"/>
            <w:tcBorders>
              <w:top w:val="nil"/>
              <w:left w:val="nil"/>
              <w:bottom w:val="single" w:sz="4" w:space="0" w:color="auto"/>
              <w:right w:val="single" w:sz="4" w:space="0" w:color="auto"/>
            </w:tcBorders>
            <w:shd w:val="clear" w:color="auto" w:fill="auto"/>
          </w:tcPr>
          <w:p w:rsidR="00EC6FB8" w:rsidRPr="00865C09"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 reporting processes to ensure monthly progress checks against targets</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Exploration of systems that can be used to undertake the necessary analysis for Lancashire's response to the programme. </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Workforce development ongoing for CAF and LP working. </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documentation, Quality Assurance and processes to assist in meeting requirements.</w:t>
            </w:r>
          </w:p>
          <w:p w:rsidR="00EC6FB8" w:rsidRPr="00865C09" w:rsidP="00EC6FB8">
            <w:pPr>
              <w:pStyle w:val="ListParagraph"/>
              <w:spacing w:after="0" w:line="240" w:lineRule="auto"/>
              <w:rPr>
                <w:rFonts w:ascii="Calibri" w:eastAsia="Times New Roman" w:hAnsi="Calibri" w:cs="Times New Roman"/>
                <w:color w:val="000000"/>
                <w:lang w:eastAsia="en-GB"/>
              </w:rPr>
            </w:pPr>
          </w:p>
          <w:p w:rsidR="00C01366" w:rsidRPr="00865C09" w:rsidP="008B656D">
            <w:pPr>
              <w:pStyle w:val="ListParagraph"/>
              <w:spacing w:after="0" w:line="240" w:lineRule="auto"/>
              <w:rPr>
                <w:rFonts w:ascii="Calibri" w:eastAsia="Times New Roman" w:hAnsi="Calibri" w:cs="Times New Roman"/>
                <w:color w:val="000000"/>
                <w:lang w:eastAsia="en-GB"/>
              </w:rPr>
            </w:pPr>
          </w:p>
          <w:p w:rsidR="00C41E9D" w:rsidRPr="00865C09" w:rsidP="008B656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EC6FB8"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tcPr>
          <w:p w:rsidR="00625038" w:rsidRPr="00865C09" w:rsidP="00E471DD">
            <w:pPr>
              <w:spacing w:after="0" w:line="240" w:lineRule="auto"/>
              <w:rPr>
                <w:rFonts w:eastAsia="Times New Roman" w:cs="Times New Roman"/>
                <w:color w:val="000000"/>
                <w:lang w:eastAsia="en-GB"/>
              </w:rPr>
            </w:pPr>
            <w:r w:rsidRPr="00865C09">
              <w:rPr>
                <w:rFonts w:cs="Arial"/>
              </w:rPr>
              <w:t>Head of Wellbeing, Prevention and Early Help</w:t>
            </w:r>
          </w:p>
        </w:tc>
        <w:tc>
          <w:tcPr>
            <w:tcW w:w="1678" w:type="dxa"/>
            <w:tcBorders>
              <w:top w:val="nil"/>
              <w:left w:val="nil"/>
              <w:bottom w:val="single" w:sz="4" w:space="0" w:color="auto"/>
              <w:right w:val="single" w:sz="4" w:space="0" w:color="auto"/>
            </w:tcBorders>
            <w:shd w:val="clear" w:color="auto" w:fill="auto"/>
          </w:tcPr>
          <w:p w:rsidR="00625038" w:rsidRPr="00865C09"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t>
            </w:r>
            <w:r w:rsidRPr="00453F77" w:rsidR="0075771A">
              <w:rPr>
                <w:rFonts w:ascii="Calibri" w:eastAsia="Times New Roman" w:hAnsi="Calibri" w:cs="Times New Roman"/>
                <w:color w:val="000000"/>
                <w:lang w:eastAsia="en-GB"/>
              </w:rPr>
              <w:t>wards</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sidR="00D30072">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2F686A"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p>
          <w:p w:rsidR="00DA1C3E" w:rsidRPr="00865C09" w:rsidP="00E471DD">
            <w:pPr>
              <w:spacing w:after="0" w:line="240" w:lineRule="auto"/>
              <w:rPr>
                <w:rFonts w:ascii="Calibri" w:eastAsia="Times New Roman" w:hAnsi="Calibri" w:cs="Times New Roman"/>
                <w:color w:val="000000"/>
                <w:lang w:eastAsia="en-GB"/>
              </w:rPr>
            </w:pPr>
          </w:p>
          <w:p w:rsidR="00DA1C3E"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Impact on staff leading to sickness absence</w:t>
            </w:r>
          </w:p>
          <w:p w:rsidR="00DA1C3E" w:rsidRPr="00865C09" w:rsidP="00E471DD">
            <w:pPr>
              <w:spacing w:after="0" w:line="240" w:lineRule="auto"/>
              <w:rPr>
                <w:rFonts w:ascii="Calibri" w:eastAsia="Times New Roman" w:hAnsi="Calibri" w:cs="Times New Roman"/>
                <w:color w:val="000000"/>
                <w:lang w:eastAsia="en-GB"/>
              </w:rPr>
            </w:pPr>
          </w:p>
          <w:p w:rsidR="00DA1C3E"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DA1C3E"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Weekly meetings between Museums managers and asset management, equality and diversity, communications and business intelligence to proactively manage the process. </w:t>
            </w:r>
          </w:p>
          <w:p w:rsidR="00344E85"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Decisions on process continue to be cleared through legal services and cabinet member as appropriate.</w:t>
            </w:r>
          </w:p>
          <w:p w:rsidR="00DA1C3E"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F41764" w:rsidRPr="00D5521C" w:rsidP="0005426C">
            <w:pPr>
              <w:pStyle w:val="ListParagraph"/>
              <w:numPr>
                <w:ilvl w:val="0"/>
                <w:numId w:val="30"/>
              </w:numPr>
              <w:spacing w:after="0" w:line="240" w:lineRule="auto"/>
              <w:rPr>
                <w:rFonts w:ascii="Calibri" w:eastAsia="Times New Roman" w:hAnsi="Calibri" w:cs="Times New Roman"/>
                <w:color w:val="000000"/>
                <w:lang w:eastAsia="en-GB"/>
              </w:rPr>
            </w:pPr>
            <w:r w:rsidRPr="00D5521C">
              <w:rPr>
                <w:rFonts w:ascii="Calibri" w:eastAsia="Times New Roman" w:hAnsi="Calibri" w:cs="Times New Roman"/>
                <w:color w:val="000000"/>
                <w:lang w:eastAsia="en-GB"/>
              </w:rPr>
              <w:t>Senior management update staff on a weekly basis</w:t>
            </w:r>
          </w:p>
          <w:p w:rsidR="0005426C" w:rsidRPr="00D5521C" w:rsidP="0005426C">
            <w:pPr>
              <w:pStyle w:val="ListParagraph"/>
              <w:numPr>
                <w:ilvl w:val="0"/>
                <w:numId w:val="30"/>
              </w:numPr>
              <w:spacing w:after="0" w:line="240" w:lineRule="auto"/>
              <w:rPr>
                <w:rFonts w:ascii="Calibri" w:eastAsia="Times New Roman" w:hAnsi="Calibri" w:cs="Times New Roman"/>
                <w:color w:val="000000"/>
                <w:lang w:eastAsia="en-GB"/>
              </w:rPr>
            </w:pPr>
            <w:r w:rsidRPr="00D5521C">
              <w:rPr>
                <w:rFonts w:ascii="Calibri" w:eastAsia="Times New Roman" w:hAnsi="Calibri" w:cs="Times New Roman"/>
                <w:color w:val="000000"/>
                <w:lang w:eastAsia="en-GB"/>
              </w:rPr>
              <w:t>To help develop a revised cultural offer  an application for heritage lottery funding submitted</w:t>
            </w:r>
          </w:p>
          <w:p w:rsidR="00D5521C" w:rsidRPr="00453F77" w:rsidP="00D5521C">
            <w:pPr>
              <w:pStyle w:val="ListParagraph"/>
              <w:numPr>
                <w:ilvl w:val="0"/>
                <w:numId w:val="30"/>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Public consultation has taken place to help inform the service design and future strategy of the museum service.   Equality Impact Assessments detailing mitigating actions have been undertaken.   </w:t>
            </w:r>
          </w:p>
          <w:p w:rsidR="00D5521C" w:rsidRPr="00453F77" w:rsidP="00D5521C">
            <w:pPr>
              <w:pStyle w:val="ListParagraph"/>
              <w:numPr>
                <w:ilvl w:val="0"/>
                <w:numId w:val="30"/>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A Cabinet Working Group (CWG) </w:t>
            </w:r>
            <w:r w:rsidRPr="00453F77" w:rsidR="00E20181">
              <w:rPr>
                <w:rFonts w:ascii="Calibri" w:eastAsia="Times New Roman" w:hAnsi="Calibri" w:cs="Times New Roman"/>
                <w:color w:val="000000"/>
                <w:lang w:eastAsia="en-GB"/>
              </w:rPr>
              <w:t>oversees the community asset transfer process to ensure it is fair</w:t>
            </w:r>
            <w:r w:rsidRPr="00453F77">
              <w:rPr>
                <w:rFonts w:ascii="Calibri" w:eastAsia="Times New Roman" w:hAnsi="Calibri" w:cs="Times New Roman"/>
                <w:color w:val="000000"/>
                <w:lang w:eastAsia="en-GB"/>
              </w:rPr>
              <w:t xml:space="preserve"> and robust.  The CWG meet on a monthly basis and make recommendations to </w:t>
            </w:r>
            <w:r w:rsidRPr="00453F77" w:rsidR="00E20181">
              <w:rPr>
                <w:rFonts w:ascii="Calibri" w:eastAsia="Times New Roman" w:hAnsi="Calibri" w:cs="Times New Roman"/>
                <w:color w:val="000000"/>
                <w:lang w:eastAsia="en-GB"/>
              </w:rPr>
              <w:t>C</w:t>
            </w:r>
            <w:r w:rsidRPr="00453F77">
              <w:rPr>
                <w:rFonts w:ascii="Calibri" w:eastAsia="Times New Roman" w:hAnsi="Calibri" w:cs="Times New Roman"/>
                <w:color w:val="000000"/>
                <w:lang w:eastAsia="en-GB"/>
              </w:rPr>
              <w:t xml:space="preserve">abinet.   </w:t>
            </w:r>
          </w:p>
          <w:p w:rsidR="00D5521C" w:rsidRPr="00D5521C" w:rsidP="00D5521C">
            <w:pPr>
              <w:pStyle w:val="ListParagraph"/>
              <w:numPr>
                <w:ilvl w:val="0"/>
                <w:numId w:val="30"/>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Information has been circulated to assist all staff with issues which may impact upon their health and wellbeing as a result of the proposals to close buildings.  </w:t>
            </w:r>
          </w:p>
        </w:tc>
        <w:tc>
          <w:tcPr>
            <w:tcW w:w="1023"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D5521C" w:rsidRPr="00453F77" w:rsidP="007E02B1">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D5521C" w:rsidRPr="00453F77" w:rsidP="00D5521C">
            <w:pPr>
              <w:rPr>
                <w:rFonts w:cs="Arial"/>
              </w:rPr>
            </w:pPr>
            <w:r w:rsidRPr="00453F77">
              <w:rPr>
                <w:rFonts w:cs="Arial"/>
              </w:rPr>
              <w:t>Risk of legal challenge to the tender process</w:t>
            </w:r>
          </w:p>
          <w:p w:rsidR="00D5521C" w:rsidRPr="00453F77" w:rsidP="00D5521C">
            <w:pPr>
              <w:rPr>
                <w:rFonts w:cs="Arial"/>
              </w:rPr>
            </w:pPr>
            <w:r w:rsidRPr="00453F77">
              <w:rPr>
                <w:rFonts w:cs="Arial"/>
              </w:rPr>
              <w:t>Risk of significant increased costs to the Council</w:t>
            </w:r>
          </w:p>
          <w:p w:rsidR="00D5521C" w:rsidRPr="00453F77" w:rsidP="00D5521C">
            <w:pPr>
              <w:spacing w:after="0" w:line="240" w:lineRule="auto"/>
              <w:rPr>
                <w:rFonts w:cs="Arial"/>
              </w:rPr>
            </w:pPr>
            <w:r w:rsidRPr="00453F77">
              <w:rPr>
                <w:rFonts w:cs="Arial"/>
              </w:rPr>
              <w:t>Risk of challenges in the mobilisation and transition</w:t>
            </w:r>
          </w:p>
          <w:p w:rsidR="00741FDE" w:rsidRPr="00453F77" w:rsidP="00D5521C">
            <w:pPr>
              <w:spacing w:after="0" w:line="240" w:lineRule="auto"/>
              <w:rPr>
                <w:rFonts w:cs="Arial"/>
              </w:rPr>
            </w:pPr>
          </w:p>
          <w:p w:rsidR="00741FDE" w:rsidRPr="00453F77" w:rsidP="00741FDE">
            <w:pPr>
              <w:rPr>
                <w:rFonts w:cs="Arial"/>
              </w:rPr>
            </w:pPr>
            <w:r w:rsidRPr="00453F77">
              <w:rPr>
                <w:rFonts w:cs="Arial"/>
              </w:rPr>
              <w:t>Capacity issues within teams to support the mobilisation and transition to the home care framework and ensuring that the Council's systems are able to support the requirements of the home care framework structure.</w:t>
            </w:r>
          </w:p>
          <w:p w:rsidR="00741FDE" w:rsidRPr="00453F77" w:rsidP="00741FDE">
            <w:pPr>
              <w:rPr>
                <w:rFonts w:cs="Arial"/>
              </w:rPr>
            </w:pPr>
            <w:r w:rsidRPr="00453F77">
              <w:rPr>
                <w:rFonts w:cs="Arial"/>
              </w:rPr>
              <w:t xml:space="preserve">Challenges relating to providers </w:t>
            </w:r>
          </w:p>
          <w:p w:rsidR="00741FDE" w:rsidRPr="00453F77" w:rsidP="00741FDE">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D5521C" w:rsidRPr="00453F77" w:rsidP="00D5521C">
            <w:pPr>
              <w:pStyle w:val="ListParagraph"/>
              <w:numPr>
                <w:ilvl w:val="0"/>
                <w:numId w:val="37"/>
              </w:numPr>
              <w:rPr>
                <w:rFonts w:cs="Arial"/>
              </w:rPr>
            </w:pPr>
            <w:r w:rsidRPr="00453F77">
              <w:rPr>
                <w:rFonts w:cs="Arial"/>
              </w:rPr>
              <w:t>Staff and County Councillor briefing notes have been shared.</w:t>
            </w:r>
          </w:p>
          <w:p w:rsidR="00D5521C" w:rsidRPr="00453F77" w:rsidP="00D5521C">
            <w:pPr>
              <w:pStyle w:val="ListParagraph"/>
              <w:numPr>
                <w:ilvl w:val="0"/>
                <w:numId w:val="37"/>
              </w:numPr>
              <w:rPr>
                <w:rFonts w:cs="Arial"/>
              </w:rPr>
            </w:pPr>
            <w:r w:rsidRPr="00453F77">
              <w:rPr>
                <w:rFonts w:cs="Arial"/>
              </w:rPr>
              <w:t xml:space="preserve">Steering group established. </w:t>
            </w:r>
          </w:p>
          <w:p w:rsidR="00D5521C" w:rsidRPr="00453F77" w:rsidP="00D5521C">
            <w:pPr>
              <w:pStyle w:val="ListParagraph"/>
              <w:numPr>
                <w:ilvl w:val="0"/>
                <w:numId w:val="37"/>
              </w:numPr>
              <w:rPr>
                <w:rFonts w:cs="Arial"/>
              </w:rPr>
            </w:pPr>
            <w:r w:rsidRPr="00453F77">
              <w:rPr>
                <w:rFonts w:cs="Arial"/>
              </w:rPr>
              <w:t>Mobilisation workshop with services who will be required to support the project.</w:t>
            </w:r>
          </w:p>
          <w:p w:rsidR="00D5521C" w:rsidRPr="00453F77" w:rsidP="00D5521C">
            <w:pPr>
              <w:pStyle w:val="ListParagraph"/>
              <w:numPr>
                <w:ilvl w:val="0"/>
                <w:numId w:val="37"/>
              </w:numPr>
              <w:rPr>
                <w:rFonts w:cs="Arial"/>
              </w:rPr>
            </w:pPr>
            <w:r w:rsidRPr="00453F77">
              <w:rPr>
                <w:rFonts w:cs="Arial"/>
              </w:rPr>
              <w:t xml:space="preserve">Evaluation of the implications for services have been identified </w:t>
            </w:r>
            <w:r w:rsidRPr="00453F77">
              <w:rPr>
                <w:rFonts w:cs="Arial"/>
              </w:rPr>
              <w:t xml:space="preserve">through a self-evaluation form completed by each service who will be impacted. </w:t>
            </w:r>
          </w:p>
          <w:p w:rsidR="00D5521C" w:rsidRPr="00453F77" w:rsidP="00D5521C">
            <w:pPr>
              <w:pStyle w:val="ListParagraph"/>
              <w:numPr>
                <w:ilvl w:val="0"/>
                <w:numId w:val="37"/>
              </w:numPr>
              <w:rPr>
                <w:rFonts w:cs="Arial"/>
              </w:rPr>
            </w:pPr>
            <w:r w:rsidRPr="00453F77">
              <w:rPr>
                <w:rFonts w:cs="Arial"/>
              </w:rPr>
              <w:t xml:space="preserve">Work has already been undertaken around systems. </w:t>
            </w:r>
          </w:p>
          <w:p w:rsidR="00D5521C" w:rsidRPr="00453F77" w:rsidP="00D5521C">
            <w:pPr>
              <w:pStyle w:val="ListParagraph"/>
              <w:numPr>
                <w:ilvl w:val="0"/>
                <w:numId w:val="37"/>
              </w:numPr>
              <w:rPr>
                <w:rFonts w:cs="Arial"/>
              </w:rPr>
            </w:pPr>
            <w:r w:rsidRPr="00453F77">
              <w:rPr>
                <w:rFonts w:cs="Arial"/>
              </w:rPr>
              <w:t xml:space="preserve">Council services who have been engaged have a good understanding of the implications and what needs to be done. </w:t>
            </w:r>
          </w:p>
          <w:p w:rsidR="00D5521C" w:rsidRPr="00453F77" w:rsidP="00D5521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46D39" w:rsidRPr="00453F77" w:rsidP="00D46D39">
            <w:pPr>
              <w:pStyle w:val="ListParagraph"/>
              <w:numPr>
                <w:ilvl w:val="0"/>
                <w:numId w:val="37"/>
              </w:numPr>
              <w:rPr>
                <w:rFonts w:cs="Arial"/>
                <w:sz w:val="24"/>
                <w:szCs w:val="24"/>
              </w:rPr>
            </w:pPr>
            <w:r w:rsidRPr="00453F77">
              <w:rPr>
                <w:rFonts w:cs="Arial"/>
                <w:sz w:val="24"/>
                <w:szCs w:val="24"/>
              </w:rPr>
              <w:t xml:space="preserve">Transforming Social Care in Lancashire Board to oversee the mobilisation of the home care framework and subsequent service transfer process and that the Home Care Mobilisation Steering Group should report to this Board for decision making. </w:t>
            </w:r>
          </w:p>
          <w:p w:rsidR="00D46D39" w:rsidRPr="00453F77" w:rsidP="00D46D39">
            <w:pPr>
              <w:pStyle w:val="ListParagraph"/>
              <w:numPr>
                <w:ilvl w:val="0"/>
                <w:numId w:val="37"/>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D5521C" w:rsidRPr="00453F77" w:rsidP="00D46D39">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tcPr>
          <w:p w:rsidR="00D5521C" w:rsidRPr="00D46D39" w:rsidP="00E471DD">
            <w:pPr>
              <w:spacing w:after="0" w:line="240" w:lineRule="auto"/>
              <w:rPr>
                <w:rFonts w:ascii="Calibri" w:eastAsia="Times New Roman" w:hAnsi="Calibri" w:cs="Times New Roman"/>
                <w:color w:val="000000"/>
                <w:highlight w:val="yellow"/>
                <w:lang w:eastAsia="en-GB"/>
              </w:rPr>
            </w:pP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Tr="00D6382B">
        <w:tblPrEx>
          <w:tblW w:w="0" w:type="auto"/>
          <w:tblLayout w:type="fixed"/>
          <w:tblLook w:val="04A0"/>
        </w:tblPrEx>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ED75DF" w:rsidP="00E471DD">
            <w:pPr>
              <w:spacing w:after="0" w:line="240" w:lineRule="auto"/>
              <w:rPr>
                <w:rFonts w:ascii="Calibri" w:eastAsia="Times New Roman" w:hAnsi="Calibri" w:cs="Times New Roman"/>
                <w:color w:val="000000"/>
                <w:lang w:eastAsia="en-GB"/>
              </w:rPr>
            </w:pPr>
          </w:p>
          <w:p w:rsidR="00ED75DF" w:rsidRPr="00453F77" w:rsidP="00453F77">
            <w:pPr>
              <w:pStyle w:val="ListParagraph"/>
              <w:numPr>
                <w:ilvl w:val="0"/>
                <w:numId w:val="42"/>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Shadow Combined Authority established and meeting monthly, </w:t>
            </w:r>
            <w:r w:rsidRPr="00453F77" w:rsidR="00554021">
              <w:rPr>
                <w:rFonts w:ascii="Calibri" w:eastAsia="Times New Roman" w:hAnsi="Calibri" w:cs="Times New Roman"/>
                <w:color w:val="000000"/>
                <w:lang w:eastAsia="en-GB"/>
              </w:rPr>
              <w:t>having</w:t>
            </w:r>
            <w:r w:rsidRPr="00453F77">
              <w:rPr>
                <w:rFonts w:ascii="Calibri" w:eastAsia="Times New Roman" w:hAnsi="Calibri" w:cs="Times New Roman"/>
                <w:color w:val="000000"/>
                <w:lang w:eastAsia="en-GB"/>
              </w:rPr>
              <w:t xml:space="preserve"> received endorsement from all </w:t>
            </w:r>
            <w:r w:rsidRPr="00453F77" w:rsidR="00554021">
              <w:rPr>
                <w:rFonts w:ascii="Calibri" w:eastAsia="Times New Roman" w:hAnsi="Calibri" w:cs="Times New Roman"/>
                <w:color w:val="000000"/>
                <w:lang w:eastAsia="en-GB"/>
              </w:rPr>
              <w:t>participating</w:t>
            </w:r>
            <w:r w:rsidRPr="00453F77">
              <w:rPr>
                <w:rFonts w:ascii="Calibri" w:eastAsia="Times New Roman" w:hAnsi="Calibri" w:cs="Times New Roman"/>
                <w:color w:val="000000"/>
                <w:lang w:eastAsia="en-GB"/>
              </w:rPr>
              <w:t xml:space="preserve"> authorities. Lead Members identified for </w:t>
            </w:r>
            <w:r w:rsidRPr="00453F77" w:rsidR="00554021">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and regular update reports to the Shadow CA indicate good progress. Discussions around the </w:t>
            </w:r>
            <w:r w:rsidRPr="00453F77" w:rsidR="00554021">
              <w:rPr>
                <w:rFonts w:ascii="Calibri" w:eastAsia="Times New Roman" w:hAnsi="Calibri" w:cs="Times New Roman"/>
                <w:color w:val="000000"/>
                <w:lang w:eastAsia="en-GB"/>
              </w:rPr>
              <w:t>establishment</w:t>
            </w:r>
            <w:r w:rsidRPr="00453F77">
              <w:rPr>
                <w:rFonts w:ascii="Calibri" w:eastAsia="Times New Roman" w:hAnsi="Calibri" w:cs="Times New Roman"/>
                <w:color w:val="000000"/>
                <w:lang w:eastAsia="en-GB"/>
              </w:rPr>
              <w:t xml:space="preserve"> of a Public </w:t>
            </w:r>
            <w:r w:rsidRPr="00453F77" w:rsidR="00554021">
              <w:rPr>
                <w:rFonts w:ascii="Calibri" w:eastAsia="Times New Roman" w:hAnsi="Calibri" w:cs="Times New Roman"/>
                <w:color w:val="000000"/>
                <w:lang w:eastAsia="en-GB"/>
              </w:rPr>
              <w:t>Services</w:t>
            </w:r>
            <w:r w:rsidRPr="00453F77">
              <w:rPr>
                <w:rFonts w:ascii="Calibri" w:eastAsia="Times New Roman" w:hAnsi="Calibri" w:cs="Times New Roman"/>
                <w:color w:val="000000"/>
                <w:lang w:eastAsia="en-GB"/>
              </w:rPr>
              <w:t xml:space="preserve"> Board are well developed, to be finalised in Jan / Feb 2017, to enhance </w:t>
            </w:r>
            <w:r w:rsidRPr="00453F77" w:rsidR="00554021">
              <w:rPr>
                <w:rFonts w:ascii="Calibri" w:eastAsia="Times New Roman" w:hAnsi="Calibri" w:cs="Times New Roman"/>
                <w:color w:val="000000"/>
                <w:lang w:eastAsia="en-GB"/>
              </w:rPr>
              <w:t>engagement</w:t>
            </w:r>
            <w:r w:rsidRPr="00453F77">
              <w:rPr>
                <w:rFonts w:ascii="Calibri" w:eastAsia="Times New Roman" w:hAnsi="Calibri" w:cs="Times New Roman"/>
                <w:color w:val="000000"/>
                <w:lang w:eastAsia="en-GB"/>
              </w:rPr>
              <w:t xml:space="preserve"> with </w:t>
            </w:r>
            <w:r w:rsidRPr="00453F77" w:rsidR="00554021">
              <w:rPr>
                <w:rFonts w:ascii="Calibri" w:eastAsia="Times New Roman" w:hAnsi="Calibri" w:cs="Times New Roman"/>
                <w:color w:val="000000"/>
                <w:lang w:eastAsia="en-GB"/>
              </w:rPr>
              <w:t>other</w:t>
            </w:r>
            <w:r w:rsidRPr="00453F77">
              <w:rPr>
                <w:rFonts w:ascii="Calibri" w:eastAsia="Times New Roman" w:hAnsi="Calibri" w:cs="Times New Roman"/>
                <w:color w:val="000000"/>
                <w:lang w:eastAsia="en-GB"/>
              </w:rPr>
              <w:t xml:space="preserve"> public sector partners. Initial discussions on a possible devolution deal for Lancashire underway. </w:t>
            </w:r>
            <w:r w:rsidRPr="00453F77" w:rsidR="00554021">
              <w:rPr>
                <w:rFonts w:ascii="Calibri" w:eastAsia="Times New Roman" w:hAnsi="Calibri" w:cs="Times New Roman"/>
                <w:color w:val="000000"/>
                <w:lang w:eastAsia="en-GB"/>
              </w:rPr>
              <w:t>Successful</w:t>
            </w:r>
            <w:r w:rsidRPr="00453F77">
              <w:rPr>
                <w:rFonts w:ascii="Calibri" w:eastAsia="Times New Roman" w:hAnsi="Calibri" w:cs="Times New Roman"/>
                <w:color w:val="000000"/>
                <w:lang w:eastAsia="en-GB"/>
              </w:rPr>
              <w:t xml:space="preserve"> bid for One Public Estate funding, and Property Board being established.</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E20181" w:rsidP="00E20181">
            <w:pPr>
              <w:pStyle w:val="ListParagraph"/>
              <w:numPr>
                <w:ilvl w:val="0"/>
                <w:numId w:val="24"/>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PWC presented an overview of their proposals for a new public service delivery model to the Combined Authority. </w:t>
            </w:r>
          </w:p>
          <w:p w:rsidR="002C470B" w:rsidRPr="00453F77" w:rsidP="002C470B">
            <w:pPr>
              <w:pStyle w:val="ListParagraph"/>
              <w:ind w:left="644"/>
              <w:rPr>
                <w:rFonts w:ascii="Calibri" w:eastAsia="Times New Roman" w:hAnsi="Calibri" w:cs="Times New Roman"/>
                <w:color w:val="000000"/>
                <w:lang w:eastAsia="en-GB"/>
              </w:rPr>
            </w:pPr>
            <w:bookmarkStart w:id="0" w:name="_GoBack"/>
            <w:bookmarkEnd w:id="0"/>
          </w:p>
          <w:p w:rsidR="00ED75DF" w:rsidRPr="00453F77" w:rsidP="00ED75DF">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Continue to press government for progress on the issuing of the necessary parliamentary order. Further develop the devolution ask, whilst ensuring that this does not interfere with the establishment of the Combined Authority itself. </w:t>
            </w:r>
          </w:p>
          <w:p w:rsidR="00ED75DF" w:rsidRPr="00453F77" w:rsidP="00ED75DF">
            <w:pPr>
              <w:pStyle w:val="ListParagraph"/>
              <w:rPr>
                <w:rFonts w:ascii="Calibri" w:eastAsia="Times New Roman" w:hAnsi="Calibri" w:cs="Times New Roman"/>
                <w:color w:val="000000"/>
                <w:lang w:eastAsia="en-GB"/>
              </w:rPr>
            </w:pPr>
          </w:p>
          <w:p w:rsidR="00ED75DF" w:rsidRPr="00453F77" w:rsidP="00ED75DF">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Continue to engage with councillors within individual member authorities to ensure understanding and support for the proposals, identifying benefits already gained (</w:t>
            </w:r>
            <w:r w:rsidRPr="00453F77">
              <w:rPr>
                <w:rFonts w:ascii="Calibri" w:eastAsia="Times New Roman" w:hAnsi="Calibri" w:cs="Times New Roman"/>
                <w:color w:val="000000"/>
                <w:lang w:eastAsia="en-GB"/>
              </w:rPr>
              <w:t>eg</w:t>
            </w:r>
            <w:r w:rsidRPr="00453F77">
              <w:rPr>
                <w:rFonts w:ascii="Calibri" w:eastAsia="Times New Roman" w:hAnsi="Calibri" w:cs="Times New Roman"/>
                <w:color w:val="000000"/>
                <w:lang w:eastAsia="en-GB"/>
              </w:rPr>
              <w:t xml:space="preserve"> OPE, better relationships, links to LEP and growth Deal outcomes). </w:t>
            </w:r>
          </w:p>
          <w:p w:rsidR="00ED75DF" w:rsidRPr="00453F77" w:rsidP="00ED75DF">
            <w:pPr>
              <w:pStyle w:val="ListParagraph"/>
              <w:rPr>
                <w:rFonts w:ascii="Calibri" w:eastAsia="Times New Roman" w:hAnsi="Calibri" w:cs="Times New Roman"/>
                <w:color w:val="000000"/>
                <w:lang w:eastAsia="en-GB"/>
              </w:rPr>
            </w:pPr>
          </w:p>
          <w:p w:rsidR="00ED75DF" w:rsidRPr="00055D61" w:rsidP="00ED75DF">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Leader</w:t>
            </w:r>
            <w:r w:rsidR="00453F77">
              <w:rPr>
                <w:rFonts w:ascii="Calibri" w:eastAsia="Times New Roman" w:hAnsi="Calibri" w:cs="Times New Roman"/>
                <w:color w:val="000000"/>
                <w:lang w:eastAsia="en-GB"/>
              </w:rPr>
              <w:t>'</w:t>
            </w:r>
            <w:r w:rsidRPr="00453F77">
              <w:rPr>
                <w:rFonts w:ascii="Calibri" w:eastAsia="Times New Roman" w:hAnsi="Calibri" w:cs="Times New Roman"/>
                <w:color w:val="000000"/>
                <w:lang w:eastAsia="en-GB"/>
              </w:rPr>
              <w:t>s workshop and separate Chief Execs workshop took place in January 2017 to take stock and consider the necessary next steps.</w:t>
            </w:r>
          </w:p>
        </w:tc>
        <w:tc>
          <w:tcPr>
            <w:tcW w:w="1023"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Tr="007E02B1">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Successfully secured new resources for Lancashire to support job and business creation, housing growth and the delivery of strategic transport </w:t>
            </w:r>
            <w:r w:rsidRPr="00865C09">
              <w:rPr>
                <w:rFonts w:ascii="Calibri" w:eastAsia="Times New Roman" w:hAnsi="Calibri" w:cs="Times New Roman"/>
                <w:color w:val="000000"/>
                <w:lang w:eastAsia="en-GB"/>
              </w:rPr>
              <w:t>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510EE4" w:rsidP="00510EE4">
            <w:pPr>
              <w:pStyle w:val="ListParagraph"/>
              <w:numPr>
                <w:ilvl w:val="0"/>
                <w:numId w:val="44"/>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 xml:space="preserve">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w:t>
            </w:r>
            <w:r w:rsidRPr="00510EE4">
              <w:rPr>
                <w:rFonts w:ascii="Calibri" w:eastAsia="Times New Roman" w:hAnsi="Calibri" w:cs="Times New Roman"/>
                <w:color w:val="000000"/>
                <w:lang w:eastAsia="en-GB"/>
              </w:rPr>
              <w:t>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P="005A3B03">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to ensure national resources to support economic growth and regeneration are secured.                              </w:t>
            </w:r>
          </w:p>
          <w:p w:rsidR="005A3B03" w:rsidRPr="00865C09"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3964EC" w:rsidRPr="00453F77" w:rsidP="00453F77">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64528B" w:rsidRPr="0064528B" w:rsidP="0064528B">
            <w:pPr>
              <w:pStyle w:val="ListParagraph"/>
              <w:rPr>
                <w:rFonts w:ascii="Calibri" w:eastAsia="Times New Roman" w:hAnsi="Calibri" w:cs="Times New Roman"/>
                <w:color w:val="000000"/>
                <w:lang w:eastAsia="en-GB"/>
              </w:rPr>
            </w:pPr>
          </w:p>
          <w:p w:rsidR="0064528B" w:rsidRPr="00453F77" w:rsidP="00204542">
            <w:pPr>
              <w:pStyle w:val="ListParagraph"/>
              <w:numPr>
                <w:ilvl w:val="0"/>
                <w:numId w:val="25"/>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EDRF project 'Boost' </w:t>
            </w:r>
            <w:r w:rsidRPr="00453F77" w:rsidR="001F0C1A">
              <w:rPr>
                <w:rFonts w:ascii="Calibri" w:eastAsia="Times New Roman" w:hAnsi="Calibri" w:cs="Times New Roman"/>
                <w:color w:val="000000"/>
                <w:lang w:eastAsia="en-GB"/>
              </w:rPr>
              <w:t>has secured grant funding agreement until end of 2018</w:t>
            </w:r>
          </w:p>
          <w:p w:rsidR="001F0C1A" w:rsidRPr="00453F77" w:rsidP="001F0C1A">
            <w:pPr>
              <w:pStyle w:val="ListParagraph"/>
              <w:rPr>
                <w:rFonts w:ascii="Calibri" w:eastAsia="Times New Roman" w:hAnsi="Calibri" w:cs="Times New Roman"/>
                <w:color w:val="000000"/>
                <w:lang w:eastAsia="en-GB"/>
              </w:rPr>
            </w:pPr>
          </w:p>
          <w:p w:rsidR="001F0C1A" w:rsidRPr="00204542" w:rsidP="00204542">
            <w:pPr>
              <w:pStyle w:val="ListParagraph"/>
              <w:numPr>
                <w:ilvl w:val="0"/>
                <w:numId w:val="25"/>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Growth Deal settlement circa £70m will provide resource for six key </w:t>
            </w:r>
            <w:r w:rsidRPr="00453F77" w:rsidR="0018425F">
              <w:rPr>
                <w:rFonts w:ascii="Calibri" w:eastAsia="Times New Roman" w:hAnsi="Calibri" w:cs="Times New Roman"/>
                <w:color w:val="000000"/>
                <w:lang w:eastAsia="en-GB"/>
              </w:rPr>
              <w:t>projects</w:t>
            </w:r>
            <w:r w:rsidRPr="00453F77">
              <w:rPr>
                <w:rFonts w:ascii="Calibri" w:eastAsia="Times New Roman" w:hAnsi="Calibri" w:cs="Times New Roman"/>
                <w:color w:val="000000"/>
                <w:lang w:eastAsia="en-GB"/>
              </w:rPr>
              <w:t xml:space="preserve"> over the next three years.</w:t>
            </w:r>
          </w:p>
        </w:tc>
        <w:tc>
          <w:tcPr>
            <w:tcW w:w="1023"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Tr="007E02B1">
        <w:tblPrEx>
          <w:tblW w:w="0" w:type="auto"/>
          <w:tblLayout w:type="fixed"/>
          <w:tblLook w:val="04A0"/>
        </w:tblPrEx>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Opportunities through delivering the </w:t>
            </w:r>
            <w:r w:rsidRPr="00865C09" w:rsidR="00707454">
              <w:rPr>
                <w:rFonts w:ascii="Calibri" w:eastAsia="Times New Roman" w:hAnsi="Calibri" w:cs="Times New Roman"/>
                <w:color w:val="000000"/>
                <w:lang w:eastAsia="en-GB"/>
              </w:rPr>
              <w:t xml:space="preserve">draft </w:t>
            </w:r>
            <w:r w:rsidRPr="00865C0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strategy seeks to ensure we continue to meet the immediate needs of our communities while shaping the council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w:t>
            </w:r>
            <w:r w:rsidRPr="00865C09" w:rsidR="00620893">
              <w:rPr>
                <w:rFonts w:ascii="Calibri" w:eastAsia="Times New Roman" w:hAnsi="Calibri" w:cs="Times New Roman"/>
                <w:color w:val="000000"/>
                <w:lang w:eastAsia="en-GB"/>
              </w:rPr>
              <w:t>strategic</w:t>
            </w:r>
            <w:r w:rsidRPr="00865C09">
              <w:rPr>
                <w:rFonts w:ascii="Calibri" w:eastAsia="Times New Roman" w:hAnsi="Calibri" w:cs="Times New Roman"/>
                <w:color w:val="000000"/>
                <w:lang w:eastAsia="en-GB"/>
              </w:rPr>
              <w:t xml:space="preserve"> outcomes:           </w:t>
            </w:r>
            <w:r w:rsidRPr="00865C09">
              <w:rPr>
                <w:rFonts w:ascii="Calibri" w:eastAsia="Times New Roman" w:hAnsi="Calibri" w:cs="Times New Roman"/>
                <w:color w:val="000000"/>
                <w:lang w:eastAsia="en-GB"/>
              </w:rPr>
              <w:br/>
              <w:t>-  To live a healthy life                                                                       -  To live in a decent home in a good environment            -  To have employment that provides an income</w:t>
            </w:r>
            <w:r w:rsidRPr="00865C0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510EE4" w:rsidP="00510EE4">
            <w:pPr>
              <w:pStyle w:val="ListParagraph"/>
              <w:numPr>
                <w:ilvl w:val="0"/>
                <w:numId w:val="45"/>
              </w:numPr>
              <w:spacing w:after="0" w:line="240" w:lineRule="auto"/>
              <w:rPr>
                <w:rFonts w:ascii="Calibri" w:eastAsia="Times New Roman" w:hAnsi="Calibri" w:cs="Times New Roman"/>
                <w:color w:val="000000"/>
                <w:lang w:eastAsia="en-GB"/>
              </w:rPr>
            </w:pPr>
            <w:r w:rsidRPr="00865C09">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3A2959" w:rsidRPr="00865C0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063F3" w:rsidRPr="00865C0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Digital by design</w:t>
            </w:r>
          </w:p>
          <w:p w:rsidR="004063F3" w:rsidRPr="00865C0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Embedding evidence based policy/decision making to plan for the future</w:t>
            </w:r>
          </w:p>
          <w:p w:rsidR="00D6382B" w:rsidP="0005426C">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Aligning with health to meet need</w:t>
            </w:r>
          </w:p>
          <w:p w:rsidR="0005426C" w:rsidRPr="0005426C" w:rsidP="00453F77">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Tr="007E02B1">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P="00E471DD">
            <w:pPr>
              <w:spacing w:after="0" w:line="240" w:lineRule="auto"/>
              <w:rPr>
                <w:rFonts w:ascii="Calibri" w:eastAsia="Times New Roman" w:hAnsi="Calibri" w:cs="Times New Roman"/>
                <w:color w:val="000000"/>
                <w:lang w:eastAsia="en-GB"/>
              </w:rPr>
            </w:pPr>
          </w:p>
          <w:p w:rsidR="00414B5A" w:rsidRPr="00865C09" w:rsidP="00E471DD">
            <w:pPr>
              <w:spacing w:after="0" w:line="240" w:lineRule="auto"/>
            </w:pPr>
            <w:r w:rsidRPr="00865C09">
              <w:t>Sustainability and Transformation Plan (STP). </w:t>
            </w:r>
          </w:p>
          <w:p w:rsidR="000412FF" w:rsidRPr="00865C09" w:rsidP="000412FF">
            <w:pPr>
              <w:pStyle w:val="ListParagraph"/>
              <w:numPr>
                <w:ilvl w:val="0"/>
                <w:numId w:val="33"/>
              </w:numPr>
              <w:spacing w:after="0" w:line="240" w:lineRule="auto"/>
              <w:contextualSpacing w:val="0"/>
            </w:pPr>
            <w:r w:rsidRPr="00865C09">
              <w:t>Influencing and shaping the process to take account of Combined Authority objectives if and where appropriate.</w:t>
            </w:r>
          </w:p>
          <w:p w:rsidR="000412FF" w:rsidRPr="00865C09" w:rsidP="000412FF">
            <w:pPr>
              <w:pStyle w:val="ListParagraph"/>
              <w:numPr>
                <w:ilvl w:val="0"/>
                <w:numId w:val="33"/>
              </w:numPr>
              <w:spacing w:after="0" w:line="240" w:lineRule="auto"/>
              <w:contextualSpacing w:val="0"/>
            </w:pPr>
            <w:r w:rsidRPr="00865C09">
              <w:t>Aligning, where appropriate with existing work at a pan Lancashire level, and within individual health economies.</w:t>
            </w:r>
          </w:p>
          <w:p w:rsidR="000412FF" w:rsidRPr="00865C09" w:rsidP="000412FF">
            <w:pPr>
              <w:pStyle w:val="ListParagraph"/>
              <w:numPr>
                <w:ilvl w:val="0"/>
                <w:numId w:val="33"/>
              </w:numPr>
              <w:spacing w:after="0" w:line="240" w:lineRule="auto"/>
              <w:contextualSpacing w:val="0"/>
            </w:pPr>
            <w:r w:rsidRPr="00865C09">
              <w:t>Consideration of new models of delivery and potential new funding arrangements, such as pooled budgets where appropriate.</w:t>
            </w:r>
          </w:p>
          <w:p w:rsidR="000412FF" w:rsidRPr="00865C09" w:rsidP="00E471DD">
            <w:pPr>
              <w:spacing w:after="0" w:line="240" w:lineRule="auto"/>
              <w:rPr>
                <w:rFonts w:ascii="Calibri" w:eastAsia="Times New Roman" w:hAnsi="Calibri" w:cs="Times New Roman"/>
                <w:lang w:eastAsia="en-GB"/>
              </w:rPr>
            </w:pPr>
          </w:p>
          <w:p w:rsidR="00414B5A" w:rsidRPr="00865C09" w:rsidP="00E471DD">
            <w:pPr>
              <w:spacing w:after="0" w:line="240" w:lineRule="auto"/>
              <w:rPr>
                <w:rFonts w:ascii="Calibri" w:eastAsia="Times New Roman" w:hAnsi="Calibri" w:cs="Times New Roman"/>
                <w:color w:val="000000"/>
                <w:lang w:eastAsia="en-GB"/>
              </w:rPr>
            </w:pPr>
          </w:p>
          <w:p w:rsidR="00414B5A" w:rsidRPr="00865C09"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P="0064528B">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Pr="00865C09" w:rsidR="00171268">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Pr="00865C09" w:rsidR="00171268">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Pr="00865C09" w:rsidR="00171268">
              <w:rPr>
                <w:rFonts w:ascii="Calibri" w:eastAsia="Times New Roman" w:hAnsi="Calibri" w:cs="Times New Roman"/>
                <w:color w:val="000000"/>
                <w:lang w:eastAsia="en-GB"/>
              </w:rPr>
              <w:t>.</w:t>
            </w:r>
          </w:p>
          <w:p w:rsidR="005A3B03" w:rsidRPr="00865C09" w:rsidP="005A3B03">
            <w:pPr>
              <w:spacing w:after="0" w:line="240" w:lineRule="auto"/>
              <w:rPr>
                <w:rFonts w:ascii="Calibri" w:eastAsia="Times New Roman" w:hAnsi="Calibri" w:cs="Times New Roman"/>
                <w:color w:val="000000"/>
                <w:lang w:eastAsia="en-GB"/>
              </w:rPr>
            </w:pPr>
          </w:p>
          <w:p w:rsidR="000412FF" w:rsidP="0064528B">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r w:rsidRPr="00865C09" w:rsidR="00414B5A">
              <w:rPr>
                <w:rFonts w:ascii="Calibri" w:eastAsia="Times New Roman" w:hAnsi="Calibri" w:cs="Times New Roman"/>
                <w:color w:val="000000"/>
                <w:lang w:eastAsia="en-GB"/>
              </w:rPr>
              <w:t xml:space="preserve"> </w:t>
            </w:r>
          </w:p>
          <w:p w:rsidR="00022AAA" w:rsidRPr="00022AAA" w:rsidP="00022AAA">
            <w:pPr>
              <w:pStyle w:val="ListParagraph"/>
              <w:rPr>
                <w:rFonts w:ascii="Calibri" w:eastAsia="Times New Roman" w:hAnsi="Calibri" w:cs="Times New Roman"/>
                <w:color w:val="000000"/>
                <w:lang w:eastAsia="en-GB"/>
              </w:rPr>
            </w:pPr>
          </w:p>
          <w:p w:rsidR="0064528B" w:rsidRPr="008260CC" w:rsidP="0064528B">
            <w:pPr>
              <w:pStyle w:val="ListParagraph"/>
              <w:numPr>
                <w:ilvl w:val="0"/>
                <w:numId w:val="23"/>
              </w:numPr>
              <w:spacing w:after="0" w:line="240" w:lineRule="auto"/>
              <w:rPr>
                <w:rFonts w:ascii="Calibri" w:eastAsia="Times New Roman" w:hAnsi="Calibri" w:cs="Times New Roman"/>
                <w:color w:val="000000"/>
                <w:lang w:eastAsia="en-GB"/>
              </w:rPr>
            </w:pPr>
            <w:r w:rsidRPr="008260CC">
              <w:rPr>
                <w:rFonts w:ascii="Calibri" w:eastAsia="Times New Roman" w:hAnsi="Calibri" w:cs="Times New Roman"/>
                <w:color w:val="000000"/>
                <w:lang w:eastAsia="en-GB"/>
              </w:rPr>
              <w:t>PWC interim draft report 'Lancashire Public Service Delivery Model' presented to Political Governance Working Group and then full Council on 23rd February to allow time for reflection. The Political Governance Working Group will undertake a detailed review of the report after the elections.</w:t>
            </w:r>
          </w:p>
          <w:p w:rsidR="0064528B" w:rsidRPr="00865C09" w:rsidP="0064528B">
            <w:pPr>
              <w:pStyle w:val="ListParagraph"/>
              <w:spacing w:after="0" w:line="240" w:lineRule="auto"/>
              <w:ind w:left="108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p w:rsidR="00F60C9F" w:rsidRPr="00865C09">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
      <w:tblGrid>
        <w:gridCol w:w="3767"/>
        <w:gridCol w:w="3129"/>
        <w:gridCol w:w="1273"/>
        <w:gridCol w:w="1426"/>
        <w:gridCol w:w="1190"/>
        <w:gridCol w:w="910"/>
        <w:gridCol w:w="1488"/>
      </w:tblGrid>
      <w:tr w:rsidTr="00F60C9F">
        <w:tblPrEx>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CATASTROPHIC (for risk)</w:t>
            </w:r>
          </w:p>
          <w:p w:rsidR="00F60C9F" w:rsidRPr="00865C09"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25</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20</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15 </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10</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5</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CERTAIN</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P="00344E85">
            <w:pPr>
              <w:spacing w:after="0"/>
              <w:rPr>
                <w:rFonts w:eastAsia="Times New Roman" w:cs="Arial"/>
                <w:lang w:eastAsia="en-GB"/>
              </w:rPr>
            </w:pPr>
            <w:r w:rsidRPr="00E00309">
              <w:rPr>
                <w:rFonts w:eastAsia="Times New Roman" w:cs="Arial"/>
                <w:lang w:eastAsia="en-GB"/>
              </w:rPr>
              <w:t> </w:t>
            </w:r>
          </w:p>
        </w:tc>
      </w:tr>
    </w:tbl>
    <w:p w:rsidR="00F60C9F"/>
    <w:sectPr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C3658"/>
    <w:multiLevelType w:val="hybridMultilevel"/>
    <w:tmpl w:val="83387B4E"/>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1">
    <w:nsid w:val="05F7006A"/>
    <w:multiLevelType w:val="hybridMultilevel"/>
    <w:tmpl w:val="3A7E6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26115"/>
    <w:multiLevelType w:val="hybridMultilevel"/>
    <w:tmpl w:val="983EF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216D15"/>
    <w:multiLevelType w:val="hybridMultilevel"/>
    <w:tmpl w:val="12442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F7145E"/>
    <w:multiLevelType w:val="hybridMultilevel"/>
    <w:tmpl w:val="277ACF92"/>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5">
    <w:nsid w:val="14D9058C"/>
    <w:multiLevelType w:val="hybridMultilevel"/>
    <w:tmpl w:val="F2B6C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931DA4"/>
    <w:multiLevelType w:val="hybridMultilevel"/>
    <w:tmpl w:val="1B68E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97593B"/>
    <w:multiLevelType w:val="hybridMultilevel"/>
    <w:tmpl w:val="D3BA37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EE2E2A"/>
    <w:multiLevelType w:val="hybridMultilevel"/>
    <w:tmpl w:val="639E336E"/>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9">
    <w:nsid w:val="1D364ED9"/>
    <w:multiLevelType w:val="hybridMultilevel"/>
    <w:tmpl w:val="67742E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E6A7594"/>
    <w:multiLevelType w:val="hybridMultilevel"/>
    <w:tmpl w:val="561CDFC6"/>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nsid w:val="1F6642FD"/>
    <w:multiLevelType w:val="hybridMultilevel"/>
    <w:tmpl w:val="6A6AD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4F7D2A"/>
    <w:multiLevelType w:val="hybridMultilevel"/>
    <w:tmpl w:val="1E9491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DC38C1"/>
    <w:multiLevelType w:val="hybridMultilevel"/>
    <w:tmpl w:val="EDBA8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CD2C76"/>
    <w:multiLevelType w:val="hybridMultilevel"/>
    <w:tmpl w:val="AB5C7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A0288C"/>
    <w:multiLevelType w:val="hybridMultilevel"/>
    <w:tmpl w:val="407EA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253202"/>
    <w:multiLevelType w:val="hybridMultilevel"/>
    <w:tmpl w:val="7214C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2637BB"/>
    <w:multiLevelType w:val="hybridMultilevel"/>
    <w:tmpl w:val="74729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0C32FD"/>
    <w:multiLevelType w:val="hybridMultilevel"/>
    <w:tmpl w:val="02A86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777CFD"/>
    <w:multiLevelType w:val="hybridMultilevel"/>
    <w:tmpl w:val="80F6E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5C46C3A"/>
    <w:multiLevelType w:val="hybridMultilevel"/>
    <w:tmpl w:val="517A2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7FE4196"/>
    <w:multiLevelType w:val="hybridMultilevel"/>
    <w:tmpl w:val="AD7A9B8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AE219C"/>
    <w:multiLevelType w:val="hybridMultilevel"/>
    <w:tmpl w:val="42C269E8"/>
    <w:lvl w:ilvl="0">
      <w:start w:val="1"/>
      <w:numFmt w:val="bullet"/>
      <w:lvlText w:val=""/>
      <w:lvlJc w:val="left"/>
      <w:pPr>
        <w:ind w:left="644"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22409D"/>
    <w:multiLevelType w:val="hybridMultilevel"/>
    <w:tmpl w:val="5E9E6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E1603A1"/>
    <w:multiLevelType w:val="hybridMultilevel"/>
    <w:tmpl w:val="D950773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5">
    <w:nsid w:val="3FD91B81"/>
    <w:multiLevelType w:val="hybridMultilevel"/>
    <w:tmpl w:val="CCEE4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EA25DA"/>
    <w:multiLevelType w:val="hybridMultilevel"/>
    <w:tmpl w:val="91807BD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7">
    <w:nsid w:val="46B30529"/>
    <w:multiLevelType w:val="hybridMultilevel"/>
    <w:tmpl w:val="2188C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76812CF"/>
    <w:multiLevelType w:val="hybridMultilevel"/>
    <w:tmpl w:val="EB884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FA369A"/>
    <w:multiLevelType w:val="hybridMultilevel"/>
    <w:tmpl w:val="D96CB1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A944BB"/>
    <w:multiLevelType w:val="hybridMultilevel"/>
    <w:tmpl w:val="E5FA27E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53E7C96"/>
    <w:multiLevelType w:val="hybridMultilevel"/>
    <w:tmpl w:val="AD68D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5B9622B"/>
    <w:multiLevelType w:val="hybridMultilevel"/>
    <w:tmpl w:val="AB880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60A11B9"/>
    <w:multiLevelType w:val="hybridMultilevel"/>
    <w:tmpl w:val="347A9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6FD6628"/>
    <w:multiLevelType w:val="hybridMultilevel"/>
    <w:tmpl w:val="8FF428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A2D4835"/>
    <w:multiLevelType w:val="hybridMultilevel"/>
    <w:tmpl w:val="A9A46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A57064D"/>
    <w:multiLevelType w:val="hybridMultilevel"/>
    <w:tmpl w:val="F476F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A531E8"/>
    <w:multiLevelType w:val="hybridMultilevel"/>
    <w:tmpl w:val="F24037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1FD0558"/>
    <w:multiLevelType w:val="hybridMultilevel"/>
    <w:tmpl w:val="5B88D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9903BF"/>
    <w:multiLevelType w:val="hybridMultilevel"/>
    <w:tmpl w:val="8B2EDA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85018DF"/>
    <w:multiLevelType w:val="hybridMultilevel"/>
    <w:tmpl w:val="968AB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17A20FE"/>
    <w:multiLevelType w:val="hybridMultilevel"/>
    <w:tmpl w:val="BEB4A8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A0C7F5B"/>
    <w:multiLevelType w:val="hybridMultilevel"/>
    <w:tmpl w:val="5894B6A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7A270ACC"/>
    <w:multiLevelType w:val="hybridMultilevel"/>
    <w:tmpl w:val="A6386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677D14"/>
    <w:multiLevelType w:val="hybridMultilevel"/>
    <w:tmpl w:val="691E2FF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num w:numId="1">
    <w:abstractNumId w:val="10"/>
  </w:num>
  <w:num w:numId="2">
    <w:abstractNumId w:val="38"/>
  </w:num>
  <w:num w:numId="3">
    <w:abstractNumId w:val="1"/>
  </w:num>
  <w:num w:numId="4">
    <w:abstractNumId w:val="40"/>
  </w:num>
  <w:num w:numId="5">
    <w:abstractNumId w:val="3"/>
  </w:num>
  <w:num w:numId="6">
    <w:abstractNumId w:val="16"/>
  </w:num>
  <w:num w:numId="7">
    <w:abstractNumId w:val="12"/>
  </w:num>
  <w:num w:numId="8">
    <w:abstractNumId w:val="23"/>
  </w:num>
  <w:num w:numId="9">
    <w:abstractNumId w:val="29"/>
  </w:num>
  <w:num w:numId="10">
    <w:abstractNumId w:val="20"/>
  </w:num>
  <w:num w:numId="11">
    <w:abstractNumId w:val="5"/>
  </w:num>
  <w:num w:numId="12">
    <w:abstractNumId w:val="14"/>
  </w:num>
  <w:num w:numId="13">
    <w:abstractNumId w:val="11"/>
  </w:num>
  <w:num w:numId="14">
    <w:abstractNumId w:val="35"/>
  </w:num>
  <w:num w:numId="15">
    <w:abstractNumId w:val="8"/>
  </w:num>
  <w:num w:numId="16">
    <w:abstractNumId w:val="4"/>
  </w:num>
  <w:num w:numId="17">
    <w:abstractNumId w:val="6"/>
  </w:num>
  <w:num w:numId="18">
    <w:abstractNumId w:val="28"/>
  </w:num>
  <w:num w:numId="19">
    <w:abstractNumId w:val="33"/>
  </w:num>
  <w:num w:numId="20">
    <w:abstractNumId w:val="18"/>
  </w:num>
  <w:num w:numId="21">
    <w:abstractNumId w:val="0"/>
  </w:num>
  <w:num w:numId="22">
    <w:abstractNumId w:val="24"/>
  </w:num>
  <w:num w:numId="23">
    <w:abstractNumId w:val="42"/>
  </w:num>
  <w:num w:numId="24">
    <w:abstractNumId w:val="22"/>
  </w:num>
  <w:num w:numId="25">
    <w:abstractNumId w:val="44"/>
  </w:num>
  <w:num w:numId="26">
    <w:abstractNumId w:val="26"/>
  </w:num>
  <w:num w:numId="27">
    <w:abstractNumId w:val="39"/>
  </w:num>
  <w:num w:numId="28">
    <w:abstractNumId w:val="9"/>
  </w:num>
  <w:num w:numId="29">
    <w:abstractNumId w:val="19"/>
  </w:num>
  <w:num w:numId="30">
    <w:abstractNumId w:val="27"/>
  </w:num>
  <w:num w:numId="31">
    <w:abstractNumId w:val="32"/>
  </w:num>
  <w:num w:numId="32">
    <w:abstractNumId w:val="2"/>
  </w:num>
  <w:num w:numId="33">
    <w:abstractNumId w:val="17"/>
  </w:num>
  <w:num w:numId="34">
    <w:abstractNumId w:val="34"/>
  </w:num>
  <w:num w:numId="35">
    <w:abstractNumId w:val="25"/>
  </w:num>
  <w:num w:numId="36">
    <w:abstractNumId w:val="21"/>
  </w:num>
  <w:num w:numId="37">
    <w:abstractNumId w:val="37"/>
  </w:num>
  <w:num w:numId="38">
    <w:abstractNumId w:val="15"/>
  </w:num>
  <w:num w:numId="39">
    <w:abstractNumId w:val="30"/>
  </w:num>
  <w:num w:numId="40">
    <w:abstractNumId w:val="7"/>
  </w:num>
  <w:num w:numId="41">
    <w:abstractNumId w:val="43"/>
  </w:num>
  <w:num w:numId="42">
    <w:abstractNumId w:val="36"/>
  </w:num>
  <w:num w:numId="43">
    <w:abstractNumId w:val="41"/>
  </w:num>
  <w:num w:numId="44">
    <w:abstractNumId w:val="1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C681-8ED5-469B-ADE3-D413200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Bond, Paul</cp:lastModifiedBy>
  <cp:revision>21</cp:revision>
  <dcterms:created xsi:type="dcterms:W3CDTF">2017-02-14T13:12:00Z</dcterms:created>
  <dcterms:modified xsi:type="dcterms:W3CDTF">2017-02-21T17:14:00Z</dcterms:modified>
</cp:coreProperties>
</file>